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png" ContentType="image/png"/>
  <Override PartName="/word/media/rId70.png" ContentType="image/png"/>
  <Override PartName="/word/media/rId23.png" ContentType="image/png"/>
  <Override PartName="/word/media/rId202.png" ContentType="image/png"/>
  <Override PartName="/word/media/rId196.png" ContentType="image/png"/>
  <Override PartName="/word/media/rId199.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113.png" ContentType="image/png"/>
  <Override PartName="/word/media/rId116.png" ContentType="image/png"/>
  <Override PartName="/word/media/rId122.png" ContentType="image/png"/>
  <Override PartName="/word/media/rId125.png" ContentType="image/png"/>
  <Override PartName="/word/media/rId128.png" ContentType="image/png"/>
  <Override PartName="/word/media/rId132.png" ContentType="image/png"/>
  <Override PartName="/word/media/rId135.png" ContentType="image/png"/>
  <Override PartName="/word/media/rId139.png" ContentType="image/png"/>
  <Override PartName="/word/media/rId142.png" ContentType="image/png"/>
  <Override PartName="/word/media/rId146.png" ContentType="image/png"/>
  <Override PartName="/word/media/rId149.png" ContentType="image/png"/>
  <Override PartName="/word/media/rId153.png" ContentType="image/png"/>
  <Override PartName="/word/media/rId156.png" ContentType="image/png"/>
  <Override PartName="/word/media/rId159.png" ContentType="image/png"/>
  <Override PartName="/word/media/rId164.png" ContentType="image/png"/>
  <Override PartName="/word/media/rId168.png" ContentType="image/png"/>
  <Override PartName="/word/media/rId172.png" ContentType="image/png"/>
  <Override PartName="/word/media/rId119.png" ContentType="image/png"/>
  <Override PartName="/word/media/rId189.png" ContentType="image/png"/>
  <Override PartName="/word/media/rId186.png" ContentType="image/png"/>
  <Override PartName="/word/media/rId183.png" ContentType="image/png"/>
  <Override PartName="/word/media/rId29.png" ContentType="image/png"/>
  <Override PartName="/word/media/rId46.jpg" ContentType="image/jpeg"/>
  <Override PartName="/word/media/rId38.jpg" ContentType="image/jpe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 para Microbiología Industrial: Análisis de Datos y Diseño Experimental con un Enfoque Práctico</w:t>
      </w:r>
    </w:p>
    <w:p>
      <w:pPr>
        <w:pStyle w:val="Author"/>
      </w:pPr>
      <w:r>
        <w:t xml:space="preserve">Fredy Ortiz</w:t>
      </w:r>
    </w:p>
    <w:p>
      <w:pPr>
        <w:pStyle w:val="Author"/>
      </w:pPr>
      <w:r>
        <w:t xml:space="preserve">Miguel Pérez</w:t>
      </w:r>
    </w:p>
    <w:p>
      <w:pPr>
        <w:pStyle w:val="Author"/>
      </w:pPr>
      <w:r>
        <w:t xml:space="preserve">Francisco León</w:t>
      </w:r>
    </w:p>
    <w:p>
      <w:pPr>
        <w:pStyle w:val="Date"/>
      </w:pPr>
      <w:r>
        <w:t xml:space="preserve">2025-05-05</w:t>
      </w:r>
    </w:p>
    <w:sdt>
      <w:sdtPr>
        <w:docPartObj>
          <w:docPartGallery w:val="Table of Contents"/>
          <w:docPartUnique/>
        </w:docPartObj>
      </w:sdtPr>
      <w:sdtContent>
        <w:p>
          <w:pPr>
            <w:pStyle w:val="TOCHeading"/>
          </w:pPr>
          <w:r>
            <w:t xml:space="preserve">Tabla de contenidos</w:t>
          </w:r>
        </w:p>
        <w:p>
          <w:r>
            <w:fldChar w:fldCharType="begin" w:dirty="true"/>
            <w:instrText xml:space="preserve">TOC \o "1-3" \h \z \u</w:instrText>
            <w:fldChar w:fldCharType="separate"/>
            <w:fldChar w:fldCharType="end"/>
          </w:r>
        </w:p>
      </w:sdtContent>
    </w:sdt>
    <w:bookmarkStart w:id="20" w:name="r-para-mi"/>
    <w:p>
      <w:pPr>
        <w:pStyle w:val="Heading1"/>
      </w:pPr>
      <w:r>
        <w:t xml:space="preserve">1. R para MI</w:t>
      </w:r>
    </w:p>
    <w:bookmarkEnd w:id="20"/>
    <w:bookmarkStart w:id="26" w:name="prefacio"/>
    <w:p>
      <w:pPr>
        <w:pStyle w:val="Heading1"/>
      </w:pPr>
      <w:r>
        <w:t xml:space="preserve">Prefacio</w:t>
      </w:r>
    </w:p>
    <w:p>
      <w:pPr>
        <w:pStyle w:val="FirstParagraph"/>
      </w:pPr>
      <w:r>
        <w:t xml:space="preserve">“R para Microbiología Industrial: Análisis de Datos y Diseño Experimental con un Enfoque Práctico”</w:t>
      </w:r>
    </w:p>
    <w:p>
      <w:pPr>
        <w:pStyle w:val="BodyText"/>
      </w:pPr>
      <w:r>
        <w:t xml:space="preserve">En el campo de la</w:t>
      </w:r>
      <w:r>
        <w:t xml:space="preserve"> </w:t>
      </w:r>
      <w:hyperlink r:id="rId21">
        <w:r>
          <w:rPr>
            <w:rStyle w:val="Hyperlink"/>
          </w:rPr>
          <w:t xml:space="preserve">Microbiología Industrial</w:t>
        </w:r>
      </w:hyperlink>
      <w:r>
        <w:t xml:space="preserve"> </w:t>
      </w:r>
      <w:r>
        <w:t xml:space="preserve">y el diseño de experimentos, la integración de herramientas estadísticas constituye un desafío pedagógico fundamental que requiere estrategias innovadoras de enseñanza-aprendizaje, y como profesores de estas áreas de aprendizaje hemos identificado que los estudiantes experimentan dificultades significativas al establecer conexiones entre los conceptos estadísticos y los resultados experimentales microbiológicos.</w:t>
      </w:r>
    </w:p>
    <w:p>
      <w:pPr>
        <w:pStyle w:val="BodyText"/>
      </w:pPr>
      <w:r>
        <w:t xml:space="preserve">En respuesta a esta problemática, surge la propuesta del libro ” Aplicaciones del Software RStudio® en la Microbiología Industrial “, diseñado específicamente para articular las áreas de: Diseño de Experimentos y la Microbiología Industrial con ayuda de Rstudio®, utilizando a lo largo de contenido ejemplos concretos derivados de trabajos de grado y proyectos académicos desarrollados en la</w:t>
      </w:r>
      <w:r>
        <w:t xml:space="preserve"> </w:t>
      </w:r>
      <w:hyperlink r:id="rId22">
        <w:r>
          <w:rPr>
            <w:rStyle w:val="Hyperlink"/>
          </w:rPr>
          <w:t xml:space="preserve">Universidad de Santander - UDES</w:t>
        </w:r>
      </w:hyperlink>
      <w:r>
        <w:t xml:space="preserve">.</w:t>
      </w:r>
    </w:p>
    <w:p>
      <w:pPr>
        <w:pStyle w:val="BodyText"/>
      </w:pPr>
      <w:r>
        <w:t xml:space="preserve">La obra integra además temas relacionados con Análisis Bibliométrico eInteligencia Artificial, reconociendo de este modo que la microbiología contemporánea demanda no solo competencias técnicas, sino adaptación de nuevas habilidades en una disciplina científica en constante evolución, contribuyendo de esta forma a la formación de profesionales capaces de afrontar los desafíos emergentes del campo de microbiológico industrial, tanto para el presente como su futuro profesional.</w:t>
      </w:r>
    </w:p>
    <w:p>
      <w:pPr>
        <w:pStyle w:val="BodyText"/>
      </w:pPr>
      <w:r>
        <w:rPr>
          <w:b/>
          <w:bCs/>
        </w:rPr>
        <w:t xml:space="preserve">Fredy Alejandro Ortiz Meneses</w:t>
      </w:r>
      <w:r>
        <w:br/>
      </w:r>
      <w:r>
        <w:rPr>
          <w:i/>
          <w:iCs/>
        </w:rPr>
        <w:t xml:space="preserve">Curso Microbiologia General y Microbiología II</w:t>
      </w:r>
    </w:p>
    <w:p>
      <w:pPr>
        <w:pStyle w:val="BodyText"/>
      </w:pPr>
      <w:r>
        <w:rPr>
          <w:b/>
          <w:bCs/>
        </w:rPr>
        <w:t xml:space="preserve">Miguel Oswaldo Pérez Pulido</w:t>
      </w:r>
      <w:r>
        <w:br/>
      </w:r>
      <w:r>
        <w:rPr>
          <w:i/>
          <w:iCs/>
        </w:rPr>
        <w:t xml:space="preserve">Curso Proyecto II – Microbiología Industrial</w:t>
      </w:r>
      <w:r>
        <w:br/>
      </w:r>
      <w:r>
        <w:rPr>
          <w:i/>
          <w:iCs/>
        </w:rPr>
        <w:t xml:space="preserve">Maestría en Estadística Aplicada y Analítica de Datos</w:t>
      </w:r>
    </w:p>
    <w:p>
      <w:pPr>
        <w:pStyle w:val="BodyText"/>
      </w:pPr>
      <w:r>
        <w:rPr>
          <w:b/>
          <w:bCs/>
        </w:rPr>
        <w:t xml:space="preserve">Francisco Javier León</w:t>
      </w:r>
      <w:r>
        <w:br/>
      </w:r>
      <w:r>
        <w:rPr>
          <w:i/>
          <w:iCs/>
        </w:rPr>
        <w:t xml:space="preserve">Curso Proyecto I – Profesor de Microbiología Industrial</w:t>
      </w:r>
      <w:r>
        <w:br/>
      </w:r>
      <w:r>
        <w:rPr>
          <w:i/>
          <w:iCs/>
        </w:rPr>
        <w:t xml:space="preserve">Maestría en Estadística Aplicada y Analítica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coordinador.analitic\AppData\Local\Programs\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 que significa este libro</w:t>
            </w:r>
          </w:p>
        </w:tc>
      </w:tr>
      <w:tr>
        <w:trPr>
          <w:cantSplit/>
        </w:trPr>
        <w:tc>
          <w:tcPr>
            <w:tcMar>
              <w:top w:w="108" w:type="dxa"/>
              <w:bottom w:w="108" w:type="dxa"/>
            </w:tcMar>
          </w:tcPr>
          <w:p>
            <w:pPr>
              <w:pStyle w:val="BodyText"/>
            </w:pPr>
            <w:pPr>
              <w:spacing w:before="16" w:after="16"/>
            </w:pPr>
            <w:r>
              <w:t xml:space="preserve">La presente obra constituye nuestra contribución a la formación integral de los Microbiólogos Industriales en su desarrollo como científicos. Esperamos que su contenido no solo fortalezca su experiencia académica, sino que además les provea de las competencias prácticas indispensables para afrontar los desafíos contemporáneos y futuros del ámbito profesional.</w:t>
            </w:r>
          </w:p>
        </w:tc>
      </w:tr>
    </w:tbl>
    <w:bookmarkEnd w:id="26"/>
    <w:bookmarkStart w:id="52" w:name="autores"/>
    <w:p>
      <w:pPr>
        <w:pStyle w:val="Heading1"/>
      </w:pPr>
      <w:r>
        <w:t xml:space="preserve">2. Autores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C:\Users\coordinador.analitic\AppData\Local\Programs\Quarto\share\formats\docx\tip.png" id="2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15427" cy="1925052"/>
                  <wp:effectExtent b="0" l="0" r="0" t="0"/>
                  <wp:docPr descr="" title="" id="30" name="Picture"/>
                  <a:graphic>
                    <a:graphicData uri="http://schemas.openxmlformats.org/drawingml/2006/picture">
                      <pic:pic>
                        <pic:nvPicPr>
                          <pic:cNvPr descr="images/Autores/FAOM.png" id="31" name="Picture"/>
                          <pic:cNvPicPr>
                            <a:picLocks noChangeArrowheads="1" noChangeAspect="1"/>
                          </pic:cNvPicPr>
                        </pic:nvPicPr>
                        <pic:blipFill>
                          <a:blip r:embed="rId29"/>
                          <a:stretch>
                            <a:fillRect/>
                          </a:stretch>
                        </pic:blipFill>
                        <pic:spPr bwMode="auto">
                          <a:xfrm>
                            <a:off x="0" y="0"/>
                            <a:ext cx="1915427" cy="1925052"/>
                          </a:xfrm>
                          <a:prstGeom prst="rect">
                            <a:avLst/>
                          </a:prstGeom>
                          <a:noFill/>
                          <a:ln w="9525">
                            <a:noFill/>
                            <a:headEnd/>
                            <a:tailEnd/>
                          </a:ln>
                        </pic:spPr>
                      </pic:pic>
                    </a:graphicData>
                  </a:graphic>
                </wp:inline>
              </w:drawing>
            </w:r>
          </w:p>
          <w:bookmarkStart w:id="35" w:name="fredy-alejandro-ortiz-meneses"/>
          <w:p>
            <w:pPr>
              <w:pStyle w:val="Heading2"/>
            </w:pPr>
            <w:r>
              <w:t xml:space="preserve">2.1 Fredy Alejandro Ortiz Meneses</w:t>
            </w:r>
            <w:r>
              <w:t xml:space="preserve"> </w:t>
            </w:r>
            <w:r>
              <w:drawing>
                <wp:inline>
                  <wp:extent cx="219075" cy="257175"/>
                  <wp:effectExtent b="0" l="0" r="0" t="0"/>
                  <wp:docPr descr="" title="" id="33" name="Picture"/>
                  <a:graphic>
                    <a:graphicData uri="http://schemas.openxmlformats.org/drawingml/2006/picture">
                      <pic:pic>
                        <pic:nvPicPr>
                          <pic:cNvPr descr="images/Logos/orcid.png" id="34" name="Picture"/>
                          <pic:cNvPicPr>
                            <a:picLocks noChangeArrowheads="1" noChangeAspect="1"/>
                          </pic:cNvPicPr>
                        </pic:nvPicPr>
                        <pic:blipFill>
                          <a:blip r:embed="rId32"/>
                          <a:stretch>
                            <a:fillRect/>
                          </a:stretch>
                        </pic:blipFill>
                        <pic:spPr bwMode="auto">
                          <a:xfrm>
                            <a:off x="0" y="0"/>
                            <a:ext cx="219075" cy="257175"/>
                          </a:xfrm>
                          <a:prstGeom prst="rect">
                            <a:avLst/>
                          </a:prstGeom>
                          <a:noFill/>
                          <a:ln w="9525">
                            <a:noFill/>
                            <a:headEnd/>
                            <a:tailEnd/>
                          </a:ln>
                        </pic:spPr>
                      </pic:pic>
                    </a:graphicData>
                  </a:graphic>
                </wp:inline>
              </w:drawing>
            </w:r>
          </w:p>
          <w:p>
            <w:pPr>
              <w:pStyle w:val="FirstParagraph"/>
            </w:pPr>
            <w:pPr>
              <w:spacing w:after="16"/>
            </w:pPr>
            <w:r>
              <w:t xml:space="preserve">Microbiólogo con énfasis en Alimentos, Especialista en Pedagogía y Didácticas Específicas, y Magíster en Fitopatología.</w:t>
            </w:r>
          </w:p>
        </w:tc>
      </w:tr>
    </w:tbl>
    <w:bookmarkEnd w:id="35"/>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C:\Users\coordinador.analitic\AppData\Local\Programs\Quarto\share\formats\docx\tip.png" id="3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39" name="Picture"/>
                  <a:graphic>
                    <a:graphicData uri="http://schemas.openxmlformats.org/drawingml/2006/picture">
                      <pic:pic>
                        <pic:nvPicPr>
                          <pic:cNvPr descr="images/Autores/MOPP.jpg" id="40" name="Picture"/>
                          <pic:cNvPicPr>
                            <a:picLocks noChangeArrowheads="1" noChangeAspect="1"/>
                          </pic:cNvPicPr>
                        </pic:nvPicPr>
                        <pic:blipFill>
                          <a:blip r:embed="rId38"/>
                          <a:stretch>
                            <a:fillRect/>
                          </a:stretch>
                        </pic:blipFill>
                        <pic:spPr bwMode="auto">
                          <a:xfrm>
                            <a:off x="0" y="0"/>
                            <a:ext cx="1905000" cy="1905000"/>
                          </a:xfrm>
                          <a:prstGeom prst="rect">
                            <a:avLst/>
                          </a:prstGeom>
                          <a:noFill/>
                          <a:ln w="9525">
                            <a:noFill/>
                            <a:headEnd/>
                            <a:tailEnd/>
                          </a:ln>
                        </pic:spPr>
                      </pic:pic>
                    </a:graphicData>
                  </a:graphic>
                </wp:inline>
              </w:drawing>
            </w:r>
          </w:p>
          <w:bookmarkStart w:id="43" w:name="miguel-oswaldo-pérez-pulido"/>
          <w:p>
            <w:pPr>
              <w:pStyle w:val="Heading2"/>
            </w:pPr>
            <w:r>
              <w:t xml:space="preserve">2.2 Miguel Oswaldo Pérez Pulido</w:t>
            </w:r>
            <w:r>
              <w:t xml:space="preserve"> </w:t>
            </w:r>
            <w:r>
              <w:drawing>
                <wp:inline>
                  <wp:extent cx="247650" cy="266700"/>
                  <wp:effectExtent b="0" l="0" r="0" t="0"/>
                  <wp:docPr descr="" title="" id="41" name="Picture"/>
                  <a:graphic>
                    <a:graphicData uri="http://schemas.openxmlformats.org/drawingml/2006/picture">
                      <pic:pic>
                        <pic:nvPicPr>
                          <pic:cNvPr descr="images/Logos/orcid.png" id="42" name="Picture"/>
                          <pic:cNvPicPr>
                            <a:picLocks noChangeArrowheads="1" noChangeAspect="1"/>
                          </pic:cNvPicPr>
                        </pic:nvPicPr>
                        <pic:blipFill>
                          <a:blip r:embed="rId32"/>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Director de Analítica Académica. Licenciado en Matemáticas y Magíster en Estadística. Actualmente se desempeña como Director de Analítica Académica, adscrito a la Vicerrectoría de Enseñanza. Está vinculado a la Universidad de Santander (UDES) desde 2011, donde ha sido docente en programas de pregrado y posgrado de la Facultad de Ciencias Exactas, Naturales y Agropecuarias. Es investigador Junior reconocido por Minciencias en la convocatoria 894 de 2021 y miembro del grupo de investigación CIBAS.</w:t>
            </w:r>
          </w:p>
        </w:tc>
      </w:tr>
    </w:tbl>
    <w:bookmarkEnd w:id="43"/>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4" name="Picture"/>
                  <a:graphic>
                    <a:graphicData uri="http://schemas.openxmlformats.org/drawingml/2006/picture">
                      <pic:pic>
                        <pic:nvPicPr>
                          <pic:cNvPr descr="C:\Users\coordinador.analitic\AppData\Local\Programs\Quarto\share\formats\docx\tip.png" id="4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47" name="Picture"/>
                  <a:graphic>
                    <a:graphicData uri="http://schemas.openxmlformats.org/drawingml/2006/picture">
                      <pic:pic>
                        <pic:nvPicPr>
                          <pic:cNvPr descr="images/Autores/FJL.jpg" id="48" name="Picture"/>
                          <pic:cNvPicPr>
                            <a:picLocks noChangeArrowheads="1" noChangeAspect="1"/>
                          </pic:cNvPicPr>
                        </pic:nvPicPr>
                        <pic:blipFill>
                          <a:blip r:embed="rId46"/>
                          <a:stretch>
                            <a:fillRect/>
                          </a:stretch>
                        </pic:blipFill>
                        <pic:spPr bwMode="auto">
                          <a:xfrm>
                            <a:off x="0" y="0"/>
                            <a:ext cx="1905000" cy="1905000"/>
                          </a:xfrm>
                          <a:prstGeom prst="rect">
                            <a:avLst/>
                          </a:prstGeom>
                          <a:noFill/>
                          <a:ln w="9525">
                            <a:noFill/>
                            <a:headEnd/>
                            <a:tailEnd/>
                          </a:ln>
                        </pic:spPr>
                      </pic:pic>
                    </a:graphicData>
                  </a:graphic>
                </wp:inline>
              </w:drawing>
            </w:r>
          </w:p>
          <w:bookmarkStart w:id="51" w:name="francisco-javier-león"/>
          <w:p>
            <w:pPr>
              <w:pStyle w:val="Heading2"/>
            </w:pPr>
            <w:r>
              <w:t xml:space="preserve">2.3 Francisco Javier León</w:t>
            </w:r>
            <w:r>
              <w:t xml:space="preserve"> </w:t>
            </w:r>
            <w:r>
              <w:drawing>
                <wp:inline>
                  <wp:extent cx="247650" cy="266700"/>
                  <wp:effectExtent b="0" l="0" r="0" t="0"/>
                  <wp:docPr descr="" title="" id="49" name="Picture"/>
                  <a:graphic>
                    <a:graphicData uri="http://schemas.openxmlformats.org/drawingml/2006/picture">
                      <pic:pic>
                        <pic:nvPicPr>
                          <pic:cNvPr descr="images/Logos/orcid.png" id="50" name="Picture"/>
                          <pic:cNvPicPr>
                            <a:picLocks noChangeArrowheads="1" noChangeAspect="1"/>
                          </pic:cNvPicPr>
                        </pic:nvPicPr>
                        <pic:blipFill>
                          <a:blip r:embed="rId32"/>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Bacteriólogo y laboratorista clínico, con formación avanzada como Magíster en Estadística Aplicada, Magíster en Ciencias Básicas Biomédicas y Especialista en Educación con Nuevas Tecnologías. Está vinculado a la Universidad de Santander (UDES) desde 2007, donde ha sido docente en la Facultad de Ciencias Exactas, Naturales y Agropecuarias. Actualmente, se desempeña como Coordinador de Analítica Académica, adscrito a la Vicerrectoría de Enseñanza. Es investigador Junior reconocido por Minciencias en la convocatoria 894 de 2021 y miembro del grupo de investigación CIBAS.</w:t>
            </w:r>
          </w:p>
        </w:tc>
      </w:tr>
    </w:tbl>
    <w:bookmarkEnd w:id="51"/>
    <w:bookmarkEnd w:id="52"/>
    <w:bookmarkStart w:id="53" w:name="agradecimientos"/>
    <w:p>
      <w:pPr>
        <w:pStyle w:val="Heading1"/>
      </w:pPr>
      <w:r>
        <w:t xml:space="preserve">3. Agradecimientos</w:t>
      </w:r>
    </w:p>
    <w:p>
      <w:pPr>
        <w:pStyle w:val="FirstParagraph"/>
      </w:pPr>
      <w:r>
        <w:t xml:space="preserve">En primer lugar, queremos expresar nuestro más sincero agradecimiento a todos los estudiantes y profesores del programa de Microbiología que, a lo largo del tiempo, han compartido con nosotros sus inquietudes y retos al intentar conectar el análisis estadístico con la microbiología industrial.</w:t>
      </w:r>
    </w:p>
    <w:p>
      <w:pPr>
        <w:pStyle w:val="BodyText"/>
      </w:pPr>
      <w:r>
        <w:t xml:space="preserve">Nuestro agradecimiento se extiende a los colegas académicos, especialmente a los profesores: Christian Andrey Chacín Zambrano y Daniel Adyro Martinez; y a los estudiantes graduados que generosamente compartieron sus experiencias y bases de datos, provenientes de importantes experimentos académicos. Sus aportes han sido fundamentales para dar vida a este manual y hacerlo relevante y aplicable a situaciones reales dentro del contexto de la microbiología industrial.</w:t>
      </w:r>
    </w:p>
    <w:p>
      <w:pPr>
        <w:pStyle w:val="BodyText"/>
      </w:pPr>
      <w:r>
        <w:t xml:space="preserve">Asimismo, manifestamos gratitud a Robert Gentleman y Ross Ihaka, creadores del software R, así como a todos los colaboradores de la comunidad de R y RStudio®. Gracias a su compromiso y dedicación, estas herramientas se han mantenido accesibles para la comunidad científica.</w:t>
      </w:r>
    </w:p>
    <w:p>
      <w:pPr>
        <w:pStyle w:val="BodyText"/>
      </w:pPr>
      <w:r>
        <w:t xml:space="preserve">A la Universidad de Santander (UDES) y a su Departamento de Desarrollo Profesoral, por la apertura de la Convocatoria Interna</w:t>
      </w:r>
      <w:r>
        <w:t xml:space="preserve"> </w:t>
      </w:r>
      <w:r>
        <w:rPr>
          <w:b/>
          <w:bCs/>
        </w:rPr>
        <w:t xml:space="preserve">Producción de Material Profesoral (2025)</w:t>
      </w:r>
      <w:r>
        <w:t xml:space="preserve">, gracias a esta iniciativa, hemos encontrado un espacio de apoyo institucional que valora la producción material educativo de calidad, gracias a ello, nos sentimos motivados a seguir desarrollando herramientas que fortalezcan una enseñanza efectiva en los campos de la Microbiología Industrial y la Estadística Aplicada.</w:t>
      </w:r>
    </w:p>
    <w:bookmarkEnd w:id="53"/>
    <w:bookmarkStart w:id="54" w:name="introducción"/>
    <w:p>
      <w:pPr>
        <w:pStyle w:val="Heading1"/>
      </w:pPr>
      <w:r>
        <w:t xml:space="preserve">4. Introducción</w:t>
      </w:r>
    </w:p>
    <w:p>
      <w:pPr>
        <w:pStyle w:val="FirstParagraph"/>
      </w:pPr>
      <w:r>
        <w:t xml:space="preserve">En el ámbito de la microbiología industrial, donde los requerimientos analíticos varían según el tipo de experimento y los objetivos investigativos, R y RStudio® ofrecen una flexibilidad sobresaliente. La comunidad global de usuarios provee soporte constante y recursos actualizados, mientras que la amplia disponibilidad de paquetes especializados permite realizar análisis complejos con mayor precisión y eficiencia</w:t>
      </w:r>
      <w:r>
        <w:t xml:space="preserve"> </w:t>
      </w:r>
      <w:r>
        <w:t xml:space="preserve">(Wickham &amp; Grolemund, 2017)</w:t>
      </w:r>
      <w:r>
        <w:t xml:space="preserve">. Esta combinación de potencia analítica, reproducibilidad y accesibilidad convierte a R en una herramienta idónea para el análisis de datos experimentales, el diseño de experimentos y la optimización de procesos biotecnológicos.</w:t>
      </w:r>
    </w:p>
    <w:p>
      <w:pPr>
        <w:pStyle w:val="BodyText"/>
      </w:pPr>
      <w:r>
        <w:t xml:space="preserve">El presente libro está estructurado en tres partes principales.</w:t>
      </w:r>
    </w:p>
    <w:p>
      <w:pPr>
        <w:numPr>
          <w:ilvl w:val="0"/>
          <w:numId w:val="1001"/>
        </w:numPr>
      </w:pPr>
      <w:r>
        <w:t xml:space="preserve">La Parte I aborda la instalación, configuración y manejo del entorno RStudio®, junto con un inventario de librerías esenciales para el análisis de datos en microbiología industrial.</w:t>
      </w:r>
    </w:p>
    <w:p>
      <w:pPr>
        <w:numPr>
          <w:ilvl w:val="0"/>
          <w:numId w:val="1001"/>
        </w:numPr>
      </w:pPr>
      <w:r>
        <w:t xml:space="preserve">La Parte II desarrolla aplicaciones prácticas de R en el diseño experimental, con ejemplos reproducibles de diseños completamente al azar, en bloques y con mediciones repetidas en el tiempo.</w:t>
      </w:r>
    </w:p>
    <w:p>
      <w:pPr>
        <w:numPr>
          <w:ilvl w:val="0"/>
          <w:numId w:val="1001"/>
        </w:numPr>
      </w:pPr>
      <w:r>
        <w:t xml:space="preserve">La Parte III introduce el uso de inteligencia artificial y simulación de datos, explorando cómo los modelos generativos y las herramientas computacionales pueden complementar la investigación microbiológica moderna.</w:t>
      </w:r>
    </w:p>
    <w:p>
      <w:pPr>
        <w:pStyle w:val="FirstParagraph"/>
      </w:pPr>
      <w:r>
        <w:t xml:space="preserve">De este modo, el libro ofrece una guía integral que combina fundamentos teóricos, práctica aplicada y perspectivas innovadoras, contribuyendo a fortalecer las competencias analíticas de los estudiantes y profesionales de la microbiología industrial.</w:t>
      </w:r>
    </w:p>
    <w:bookmarkEnd w:id="54"/>
    <w:bookmarkStart w:id="99" w:name="X8f5b69bab51171b72ae2f62458f3bb0f3fbb079"/>
    <w:p>
      <w:pPr>
        <w:pStyle w:val="Heading1"/>
      </w:pPr>
      <w:r>
        <w:t xml:space="preserve">5. Capítulo 1 Introducción al software R y la interfaz RStudio</w:t>
      </w:r>
    </w:p>
    <w:p>
      <w:pPr>
        <w:pStyle w:val="FirstParagraph"/>
      </w:pPr>
      <w:r>
        <w:t xml:space="preserve">El software</w:t>
      </w:r>
      <w:r>
        <w:t xml:space="preserve"> </w:t>
      </w:r>
      <w:r>
        <w:rPr>
          <w:b/>
          <w:bCs/>
        </w:rPr>
        <w:t xml:space="preserve">R</w:t>
      </w:r>
      <w:r>
        <w:t xml:space="preserve"> </w:t>
      </w:r>
      <w:r>
        <w:t xml:space="preserve">es un entorno de programación especializado en análisis estadístico, visualización de datos y modelado científico, ampliamente utilizado en la investigación y la industria. Su integración con</w:t>
      </w:r>
      <w:r>
        <w:t xml:space="preserve"> </w:t>
      </w:r>
      <w:r>
        <w:rPr>
          <w:b/>
          <w:bCs/>
        </w:rPr>
        <w:t xml:space="preserve">RStudio</w:t>
      </w:r>
      <w:r>
        <w:t xml:space="preserve">, una interfaz de desarrollo amigable y versátil, facilita la escritura de código, la gestión de proyectos y la interpretación de resultados. A continuación, se describe el proceso de</w:t>
      </w:r>
      <w:r>
        <w:t xml:space="preserve"> </w:t>
      </w:r>
      <w:r>
        <w:rPr>
          <w:b/>
          <w:bCs/>
        </w:rPr>
        <w:t xml:space="preserve">instalación y configuración</w:t>
      </w:r>
      <w:r>
        <w:t xml:space="preserve"> </w:t>
      </w:r>
      <w:r>
        <w:t xml:space="preserve">del software R y de la interfaz</w:t>
      </w:r>
      <w:r>
        <w:t xml:space="preserve"> </w:t>
      </w:r>
      <w:r>
        <w:rPr>
          <w:b/>
          <w:bCs/>
        </w:rPr>
        <w:t xml:space="preserve">RStudio</w:t>
      </w:r>
      <w:r>
        <w:t xml:space="preserve">, así como los pasos iniciales para familiarizarse con sus principales componentes y herramientas de trabajo.</w:t>
      </w:r>
    </w:p>
    <w:bookmarkStart w:id="73" w:name="instalación-y-configuración"/>
    <w:p>
      <w:pPr>
        <w:pStyle w:val="Heading2"/>
      </w:pPr>
      <w:r>
        <w:t xml:space="preserve">5.1 Instalación y configuración</w:t>
      </w:r>
    </w:p>
    <w:p>
      <w:pPr>
        <w:pStyle w:val="FirstParagraph"/>
      </w:pPr>
      <w:r>
        <w:t xml:space="preserve">La instalación del software R y la interfaz RStudio (ahora llamado</w:t>
      </w:r>
      <w:r>
        <w:t xml:space="preserve"> </w:t>
      </w:r>
      <w:r>
        <w:rPr>
          <w:i/>
          <w:iCs/>
        </w:rPr>
        <w:t xml:space="preserve">Posit RStudio®</w:t>
      </w:r>
      <w:r>
        <w:t xml:space="preserve">) es un proceso sencillo que puede completarse en unos pocos pasos; primero, se debe descargar e instalar R desde el sitio web oficial del Proyecto R (</w:t>
      </w:r>
      <w:hyperlink w:anchor="X6589fc6ab0dc82cf12099d1c2d40ab994e8410c">
        <w:r>
          <w:rPr>
            <w:rStyle w:val="Hyperlink"/>
          </w:rPr>
          <w:t xml:space="preserve">https://www.r-project.org</w:t>
        </w:r>
      </w:hyperlink>
      <w:r>
        <w:t xml:space="preserve">); una vez instalado R, se puede proceder a descargar e instalar RStudio® desde su sitio web (</w:t>
      </w:r>
      <w:hyperlink w:anchor="X6589fc6ab0dc82cf12099d1c2d40ab994e8410c">
        <w:r>
          <w:rPr>
            <w:rStyle w:val="Hyperlink"/>
          </w:rPr>
          <w:t xml:space="preserve">https://posit.co/download/rstudio-desktop/</w:t>
        </w:r>
      </w:hyperlink>
      <w:r>
        <w:t xml:space="preserve">) (Figura 1).</w:t>
      </w:r>
    </w:p>
    <w:p>
      <w:pPr>
        <w:pStyle w:val="CaptionedFigure"/>
      </w:pPr>
      <w:r>
        <w:drawing>
          <wp:inline>
            <wp:extent cx="5334000" cy="2344726"/>
            <wp:effectExtent b="0" l="0" r="0" t="0"/>
            <wp:docPr descr="Figura 1." title="" id="56" name="Picture"/>
            <a:graphic>
              <a:graphicData uri="http://schemas.openxmlformats.org/drawingml/2006/picture">
                <pic:pic>
                  <pic:nvPicPr>
                    <pic:cNvPr descr="images/1_Instalacion/Figura%201.png" id="57" name="Picture"/>
                    <pic:cNvPicPr>
                      <a:picLocks noChangeArrowheads="1" noChangeAspect="1"/>
                    </pic:cNvPicPr>
                  </pic:nvPicPr>
                  <pic:blipFill>
                    <a:blip r:embed="rId55"/>
                    <a:stretch>
                      <a:fillRect/>
                    </a:stretch>
                  </pic:blipFill>
                  <pic:spPr bwMode="auto">
                    <a:xfrm>
                      <a:off x="0" y="0"/>
                      <a:ext cx="5334000" cy="2344726"/>
                    </a:xfrm>
                    <a:prstGeom prst="rect">
                      <a:avLst/>
                    </a:prstGeom>
                    <a:noFill/>
                    <a:ln w="9525">
                      <a:noFill/>
                      <a:headEnd/>
                      <a:tailEnd/>
                    </a:ln>
                  </pic:spPr>
                </pic:pic>
              </a:graphicData>
            </a:graphic>
          </wp:inline>
        </w:drawing>
      </w:r>
    </w:p>
    <w:p>
      <w:pPr>
        <w:pStyle w:val="ImageCaption"/>
      </w:pPr>
      <w:r>
        <w:t xml:space="preserve">Figura 1.</w:t>
      </w:r>
    </w:p>
    <w:p>
      <w:pPr>
        <w:pStyle w:val="BodyText"/>
      </w:pPr>
      <w:r>
        <w:t xml:space="preserve">Ambos programas están disponibles para múltiples sistemas operativos, incluyendo Windows, macOS y Linux (Figura 2).</w:t>
      </w:r>
    </w:p>
    <w:p>
      <w:pPr>
        <w:pStyle w:val="CaptionedFigure"/>
      </w:pPr>
      <w:r>
        <w:drawing>
          <wp:inline>
            <wp:extent cx="5334000" cy="2302510"/>
            <wp:effectExtent b="0" l="0" r="0" t="0"/>
            <wp:docPr descr="Figura 2." title="" id="59" name="Picture"/>
            <a:graphic>
              <a:graphicData uri="http://schemas.openxmlformats.org/drawingml/2006/picture">
                <pic:pic>
                  <pic:nvPicPr>
                    <pic:cNvPr descr="images/1_Instalacion/Figura%202.png" id="60" name="Picture"/>
                    <pic:cNvPicPr>
                      <a:picLocks noChangeArrowheads="1" noChangeAspect="1"/>
                    </pic:cNvPicPr>
                  </pic:nvPicPr>
                  <pic:blipFill>
                    <a:blip r:embed="rId58"/>
                    <a:stretch>
                      <a:fillRect/>
                    </a:stretch>
                  </pic:blipFill>
                  <pic:spPr bwMode="auto">
                    <a:xfrm>
                      <a:off x="0" y="0"/>
                      <a:ext cx="5334000" cy="2302510"/>
                    </a:xfrm>
                    <a:prstGeom prst="rect">
                      <a:avLst/>
                    </a:prstGeom>
                    <a:noFill/>
                    <a:ln w="9525">
                      <a:noFill/>
                      <a:headEnd/>
                      <a:tailEnd/>
                    </a:ln>
                  </pic:spPr>
                </pic:pic>
              </a:graphicData>
            </a:graphic>
          </wp:inline>
        </w:drawing>
      </w:r>
    </w:p>
    <w:p>
      <w:pPr>
        <w:pStyle w:val="ImageCaption"/>
      </w:pPr>
      <w:r>
        <w:t xml:space="preserve">Figura 2.</w:t>
      </w:r>
    </w:p>
    <w:p>
      <w:pPr>
        <w:pStyle w:val="BodyText"/>
      </w:pPr>
      <w:r>
        <w:t xml:space="preserve">Del mismo modo se deben descarga de diferentes directorios llamadas CRAN (Comprehensive R Archive Network o Red integral de archivo R) (Figura 3).</w:t>
      </w:r>
    </w:p>
    <w:p>
      <w:pPr>
        <w:pStyle w:val="CaptionedFigure"/>
      </w:pPr>
      <w:r>
        <w:drawing>
          <wp:inline>
            <wp:extent cx="5334000" cy="1375027"/>
            <wp:effectExtent b="0" l="0" r="0" t="0"/>
            <wp:docPr descr="Figura 3." title="" id="62" name="Picture"/>
            <a:graphic>
              <a:graphicData uri="http://schemas.openxmlformats.org/drawingml/2006/picture">
                <pic:pic>
                  <pic:nvPicPr>
                    <pic:cNvPr descr="images/1_Instalacion/Figura%203.png" id="63" name="Picture"/>
                    <pic:cNvPicPr>
                      <a:picLocks noChangeArrowheads="1" noChangeAspect="1"/>
                    </pic:cNvPicPr>
                  </pic:nvPicPr>
                  <pic:blipFill>
                    <a:blip r:embed="rId61"/>
                    <a:stretch>
                      <a:fillRect/>
                    </a:stretch>
                  </pic:blipFill>
                  <pic:spPr bwMode="auto">
                    <a:xfrm>
                      <a:off x="0" y="0"/>
                      <a:ext cx="5334000" cy="1375027"/>
                    </a:xfrm>
                    <a:prstGeom prst="rect">
                      <a:avLst/>
                    </a:prstGeom>
                    <a:noFill/>
                    <a:ln w="9525">
                      <a:noFill/>
                      <a:headEnd/>
                      <a:tailEnd/>
                    </a:ln>
                  </pic:spPr>
                </pic:pic>
              </a:graphicData>
            </a:graphic>
          </wp:inline>
        </w:drawing>
      </w:r>
    </w:p>
    <w:p>
      <w:pPr>
        <w:pStyle w:val="ImageCaption"/>
      </w:pPr>
      <w:r>
        <w:t xml:space="preserve">Figura 3.</w:t>
      </w:r>
    </w:p>
    <w:p>
      <w:pPr>
        <w:pStyle w:val="BodyText"/>
      </w:pPr>
      <w:r>
        <w:t xml:space="preserve">Finalmente descargar la última versión de R para Windows (Figura 4).</w:t>
      </w:r>
    </w:p>
    <w:p>
      <w:pPr>
        <w:pStyle w:val="CaptionedFigure"/>
      </w:pPr>
      <w:r>
        <w:drawing>
          <wp:inline>
            <wp:extent cx="5334000" cy="2404820"/>
            <wp:effectExtent b="0" l="0" r="0" t="0"/>
            <wp:docPr descr="Figura 4." title="" id="65" name="Picture"/>
            <a:graphic>
              <a:graphicData uri="http://schemas.openxmlformats.org/drawingml/2006/picture">
                <pic:pic>
                  <pic:nvPicPr>
                    <pic:cNvPr descr="images/1_Instalacion/Figura%204.png" id="66" name="Picture"/>
                    <pic:cNvPicPr>
                      <a:picLocks noChangeArrowheads="1" noChangeAspect="1"/>
                    </pic:cNvPicPr>
                  </pic:nvPicPr>
                  <pic:blipFill>
                    <a:blip r:embed="rId64"/>
                    <a:stretch>
                      <a:fillRect/>
                    </a:stretch>
                  </pic:blipFill>
                  <pic:spPr bwMode="auto">
                    <a:xfrm>
                      <a:off x="0" y="0"/>
                      <a:ext cx="5334000" cy="2404820"/>
                    </a:xfrm>
                    <a:prstGeom prst="rect">
                      <a:avLst/>
                    </a:prstGeom>
                    <a:noFill/>
                    <a:ln w="9525">
                      <a:noFill/>
                      <a:headEnd/>
                      <a:tailEnd/>
                    </a:ln>
                  </pic:spPr>
                </pic:pic>
              </a:graphicData>
            </a:graphic>
          </wp:inline>
        </w:drawing>
      </w:r>
    </w:p>
    <w:p>
      <w:pPr>
        <w:pStyle w:val="ImageCaption"/>
      </w:pPr>
      <w:r>
        <w:t xml:space="preserve">Figura 4.</w:t>
      </w:r>
    </w:p>
    <w:p>
      <w:pPr>
        <w:pStyle w:val="BodyText"/>
      </w:pPr>
      <w:r>
        <w:t xml:space="preserve">Una vez instalados R y RStudio®, es importante familiarizarse con la interfaz de RStudio® (Figura 5); esta interfaz está dividida en varias secciones, incluyendo: (i) el editor de código o Script, el cual permite escribir y editar las instrucciones o Scripts; (ii) la consola: se utiliza para ejecutar comandos interactivos; (iii) el entorno de trabajo: muestra los objetos y datos cargados en la sesión actual y las (iv) pestañas de archivos y gráficos: permiten gestionar archivos y visualizar gráficos generados por R</w:t>
      </w:r>
      <w:r>
        <w:t xml:space="preserve"> </w:t>
      </w:r>
      <w:r>
        <w:t xml:space="preserve">(R Core Team, 2021)</w:t>
      </w:r>
      <w:r>
        <w:t xml:space="preserve">.</w:t>
      </w:r>
    </w:p>
    <w:p>
      <w:pPr>
        <w:pStyle w:val="CaptionedFigure"/>
      </w:pPr>
      <w:r>
        <w:drawing>
          <wp:inline>
            <wp:extent cx="5334000" cy="2639589"/>
            <wp:effectExtent b="0" l="0" r="0" t="0"/>
            <wp:docPr descr="Figura 5" title="" id="68" name="Picture"/>
            <a:graphic>
              <a:graphicData uri="http://schemas.openxmlformats.org/drawingml/2006/picture">
                <pic:pic>
                  <pic:nvPicPr>
                    <pic:cNvPr descr="images/1_Instalacion/Figura%205.png" id="69" name="Picture"/>
                    <pic:cNvPicPr>
                      <a:picLocks noChangeArrowheads="1" noChangeAspect="1"/>
                    </pic:cNvPicPr>
                  </pic:nvPicPr>
                  <pic:blipFill>
                    <a:blip r:embed="rId67"/>
                    <a:stretch>
                      <a:fillRect/>
                    </a:stretch>
                  </pic:blipFill>
                  <pic:spPr bwMode="auto">
                    <a:xfrm>
                      <a:off x="0" y="0"/>
                      <a:ext cx="5334000" cy="2639589"/>
                    </a:xfrm>
                    <a:prstGeom prst="rect">
                      <a:avLst/>
                    </a:prstGeom>
                    <a:noFill/>
                    <a:ln w="9525">
                      <a:noFill/>
                      <a:headEnd/>
                      <a:tailEnd/>
                    </a:ln>
                  </pic:spPr>
                </pic:pic>
              </a:graphicData>
            </a:graphic>
          </wp:inline>
        </w:drawing>
      </w:r>
    </w:p>
    <w:p>
      <w:pPr>
        <w:pStyle w:val="ImageCaption"/>
      </w:pPr>
      <w:r>
        <w:t xml:space="preserve">Figura 5</w:t>
      </w:r>
    </w:p>
    <w:p>
      <w:pPr>
        <w:pStyle w:val="BodyText"/>
      </w:pPr>
      <w:r>
        <w:t xml:space="preserve">Además de la interfaz básica, RStudio® permite la instalación y gestión de paquetes adicionales que amplían sus funcionalidades; para instalar un paquete, se puede utilizar la función install.packages (</w:t>
      </w:r>
      <w:r>
        <w:t xml:space="preserve">“nombre_del_paquete”</w:t>
      </w:r>
      <w:r>
        <w:t xml:space="preserve">) en la consola de RStudio®; una vez instalado, el paquete se puede cargar en la sesión actual utilizando la función library (nombre_del_paquete).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1" name="Picture"/>
                  <a:graphic>
                    <a:graphicData uri="http://schemas.openxmlformats.org/drawingml/2006/picture">
                      <pic:pic>
                        <pic:nvPicPr>
                          <pic:cNvPr descr="C:\Users\coordinador.analitic\AppData\Local\Programs\Quarto\share\formats\docx\important.png" id="7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t xml:space="preserve">Mantener R y RStudio® actualizados es clave para aprovechar las últimas mejoras, nuevas funcionalidades y correcciones de errores. Ambos programas notifican automáticamente cuando hay versiones más recientes disponibles, por lo que se recomienda estar atento a estos avisos y actualizar oportunamente.</w:t>
            </w:r>
          </w:p>
        </w:tc>
      </w:tr>
    </w:tbl>
    <w:p>
      <w:pPr>
        <w:pStyle w:val="BodyText"/>
      </w:pPr>
      <w:r>
        <w:t xml:space="preserve">Para actualizar R, se debe descargar e instalar la nueva versión desde el sitio web del Proyecto R; para actualizar RStudio®, se puede utilizar la opción de actualización en el menú de ayuda de RStudio®; mantener el software actualizado garantiza un rendimiento óptimo y acceso a las últimas funcionalidades</w:t>
      </w:r>
      <w:r>
        <w:t xml:space="preserve"> </w:t>
      </w:r>
      <w:r>
        <w:t xml:space="preserve">(R Core Team, 2021)</w:t>
      </w:r>
      <w:r>
        <w:t xml:space="preserve"> </w:t>
      </w:r>
      <w:r>
        <w:t xml:space="preserve">(R Core Team, 2023; RStudio Team, 2023).</w:t>
      </w:r>
    </w:p>
    <w:bookmarkEnd w:id="73"/>
    <w:bookmarkStart w:id="74" w:name="X8ebf729c2178da1453e9922af7c93bde14acfe7"/>
    <w:p>
      <w:pPr>
        <w:pStyle w:val="Heading2"/>
      </w:pPr>
      <w:r>
        <w:t xml:space="preserve">5.2 Paquetes Esenciales para el análisis de datos</w:t>
      </w:r>
    </w:p>
    <w:p>
      <w:pPr>
        <w:pStyle w:val="FirstParagraph"/>
      </w:pPr>
      <w:r>
        <w:t xml:space="preserve">De</w:t>
      </w:r>
      <w:r>
        <w:t xml:space="preserve"> </w:t>
      </w:r>
      <w:r>
        <w:rPr>
          <w:b/>
          <w:bCs/>
        </w:rPr>
        <w:t xml:space="preserve">R</w:t>
      </w:r>
      <w:r>
        <w:t xml:space="preserve"> </w:t>
      </w:r>
      <w:r>
        <w:t xml:space="preserve">se destaca su gran variedad de paquetes especializados que amplían sus capacidades analíticas y gráficas. En el contexto de la</w:t>
      </w:r>
      <w:r>
        <w:t xml:space="preserve"> </w:t>
      </w:r>
      <w:r>
        <w:rPr>
          <w:b/>
          <w:bCs/>
        </w:rPr>
        <w:t xml:space="preserve">microbiología industrial</w:t>
      </w:r>
      <w:r>
        <w:t xml:space="preserve">, estas librerías permiten gestionar, transformar y visualizar datos experimentales con precisión, favoreciendo la interpretación de resultados y la toma de decisiones basadas en evidencia. Es por ello que se presenta un inventario de los</w:t>
      </w:r>
      <w:r>
        <w:t xml:space="preserve"> </w:t>
      </w:r>
      <w:r>
        <w:rPr>
          <w:b/>
          <w:bCs/>
        </w:rPr>
        <w:t xml:space="preserve">paquetes más utilizados en el análisis de datos microbiológicos</w:t>
      </w:r>
      <w:r>
        <w:t xml:space="preserve">.</w:t>
      </w:r>
    </w:p>
    <w:bookmarkEnd w:id="74"/>
    <w:bookmarkStart w:id="94" w:name="X1234b745e99d8cb4a92dafa0969b4d5f6d6a014"/>
    <w:p>
      <w:pPr>
        <w:pStyle w:val="Heading2"/>
      </w:pPr>
      <w:r>
        <w:t xml:space="preserve">5.3 Inventario de Librerías y Paquetes de R aplicados para el análisis de datos en Microbiología Industrial.</w:t>
      </w:r>
    </w:p>
    <w:p>
      <w:pPr>
        <w:pStyle w:val="FirstParagraph"/>
      </w:pPr>
      <w:r>
        <w:t xml:space="preserve">El ecosistema de librerías y paquetes de R constituye una herramienta fundamental para el análisis de datos en microbiología industrial, proporcionando soluciones específicas para cada etapa del proceso investigativo, y en este contexto, las librerías básicas como:</w:t>
      </w:r>
    </w:p>
    <w:p>
      <w:pPr>
        <w:numPr>
          <w:ilvl w:val="0"/>
          <w:numId w:val="1002"/>
        </w:numPr>
      </w:pPr>
      <w:hyperlink r:id="rId75">
        <w:r>
          <w:rPr>
            <w:rStyle w:val="Hyperlink"/>
            <w:b/>
            <w:bCs/>
            <w:i/>
            <w:iCs/>
          </w:rPr>
          <w:t xml:space="preserve">readxl</w:t>
        </w:r>
      </w:hyperlink>
      <w:r>
        <w:t xml:space="preserve">, desarrollada por</w:t>
      </w:r>
      <w:r>
        <w:t xml:space="preserve"> </w:t>
      </w:r>
      <w:r>
        <w:t xml:space="preserve">(Wickham &amp; Bryan, 2015)</w:t>
      </w:r>
      <w:r>
        <w:t xml:space="preserve">, facilita la importación de datos desde hojas de cálculo Excel®, donde tradicionalmente los microbiólogos registran sus resultados experimentales.</w:t>
      </w:r>
    </w:p>
    <w:p>
      <w:pPr>
        <w:numPr>
          <w:ilvl w:val="0"/>
          <w:numId w:val="1002"/>
        </w:numPr>
      </w:pPr>
      <w:hyperlink r:id="rId76">
        <w:r>
          <w:rPr>
            <w:rStyle w:val="Hyperlink"/>
            <w:b/>
            <w:bCs/>
            <w:i/>
            <w:iCs/>
          </w:rPr>
          <w:t xml:space="preserve">car</w:t>
        </w:r>
      </w:hyperlink>
      <w:r>
        <w:t xml:space="preserve"> </w:t>
      </w:r>
      <w:r>
        <w:t xml:space="preserve">(Companion to Applied Regression), creada por</w:t>
      </w:r>
      <w:r>
        <w:t xml:space="preserve"> </w:t>
      </w:r>
      <w:r>
        <w:t xml:space="preserve">(Fox &amp; Weisberg, 2019)</w:t>
      </w:r>
      <w:r>
        <w:t xml:space="preserve">, ofrece herramientas esenciales para la verificación de supuestos estadísticos mediante gráficos QQ-plot, permitiendo evaluar la normalidad de los datos antes de aplicar pruebas paramétricas en experimentos de optimización de medios de cultivo y comparación de cepas microbianas.</w:t>
      </w:r>
    </w:p>
    <w:p>
      <w:pPr>
        <w:pStyle w:val="FirstParagraph"/>
      </w:pPr>
      <w:r>
        <w:t xml:space="preserve">La revolución en el análisis de datos microbiológicos se materializa principalmente a través del libreria</w:t>
      </w:r>
      <w:r>
        <w:t xml:space="preserve"> </w:t>
      </w:r>
      <w:hyperlink r:id="rId77">
        <w:r>
          <w:rPr>
            <w:rStyle w:val="Hyperlink"/>
            <w:b/>
            <w:bCs/>
            <w:i/>
            <w:iCs/>
          </w:rPr>
          <w:t xml:space="preserve">tidyverse</w:t>
        </w:r>
      </w:hyperlink>
      <w:r>
        <w:t xml:space="preserve">, desarrollado por</w:t>
      </w:r>
      <w:r>
        <w:t xml:space="preserve"> </w:t>
      </w:r>
      <w:r>
        <w:t xml:space="preserve">(Wickham et al., 2019)</w:t>
      </w:r>
      <w:r>
        <w:t xml:space="preserve">, que integra múltiples librerías bajo una lógica común de programación, Este conjunto incluye los siguientes paquetes:</w:t>
      </w:r>
    </w:p>
    <w:p>
      <w:pPr>
        <w:numPr>
          <w:ilvl w:val="0"/>
          <w:numId w:val="1003"/>
        </w:numPr>
      </w:pPr>
      <w:hyperlink r:id="rId78">
        <w:r>
          <w:rPr>
            <w:rStyle w:val="Hyperlink"/>
            <w:b/>
            <w:bCs/>
          </w:rPr>
          <w:t xml:space="preserve">ggplot2</w:t>
        </w:r>
      </w:hyperlink>
      <w:r>
        <w:t xml:space="preserve"> </w:t>
      </w:r>
      <w:r>
        <w:t xml:space="preserve">, para visualización de datos.</w:t>
      </w:r>
    </w:p>
    <w:p>
      <w:pPr>
        <w:numPr>
          <w:ilvl w:val="0"/>
          <w:numId w:val="1003"/>
        </w:numPr>
      </w:pPr>
      <w:hyperlink r:id="rId79">
        <w:r>
          <w:rPr>
            <w:rStyle w:val="Hyperlink"/>
            <w:b/>
            <w:bCs/>
          </w:rPr>
          <w:t xml:space="preserve">dplyr</w:t>
        </w:r>
      </w:hyperlink>
      <w:r>
        <w:t xml:space="preserve"> </w:t>
      </w:r>
      <w:r>
        <w:t xml:space="preserve">, para manipulación de datos.</w:t>
      </w:r>
    </w:p>
    <w:p>
      <w:pPr>
        <w:numPr>
          <w:ilvl w:val="0"/>
          <w:numId w:val="1003"/>
        </w:numPr>
      </w:pPr>
      <w:hyperlink r:id="rId80">
        <w:r>
          <w:rPr>
            <w:rStyle w:val="Hyperlink"/>
            <w:b/>
            <w:bCs/>
          </w:rPr>
          <w:t xml:space="preserve">tidyr</w:t>
        </w:r>
      </w:hyperlink>
      <w:r>
        <w:t xml:space="preserve"> </w:t>
      </w:r>
      <w:r>
        <w:t xml:space="preserve">, para ordenar datos.</w:t>
      </w:r>
    </w:p>
    <w:p>
      <w:pPr>
        <w:numPr>
          <w:ilvl w:val="0"/>
          <w:numId w:val="1003"/>
        </w:numPr>
      </w:pPr>
      <w:hyperlink r:id="rId81">
        <w:r>
          <w:rPr>
            <w:rStyle w:val="Hyperlink"/>
            <w:b/>
            <w:bCs/>
          </w:rPr>
          <w:t xml:space="preserve">readr</w:t>
        </w:r>
      </w:hyperlink>
      <w:r>
        <w:t xml:space="preserve"> </w:t>
      </w:r>
      <w:r>
        <w:t xml:space="preserve">, para importar datos.</w:t>
      </w:r>
    </w:p>
    <w:p>
      <w:pPr>
        <w:numPr>
          <w:ilvl w:val="0"/>
          <w:numId w:val="1003"/>
        </w:numPr>
      </w:pPr>
      <w:hyperlink r:id="rId82">
        <w:r>
          <w:rPr>
            <w:rStyle w:val="Hyperlink"/>
            <w:b/>
            <w:bCs/>
          </w:rPr>
          <w:t xml:space="preserve">purrr</w:t>
        </w:r>
      </w:hyperlink>
      <w:r>
        <w:t xml:space="preserve"> </w:t>
      </w:r>
      <w:r>
        <w:t xml:space="preserve">, para programación funcional.</w:t>
      </w:r>
    </w:p>
    <w:p>
      <w:pPr>
        <w:numPr>
          <w:ilvl w:val="0"/>
          <w:numId w:val="1003"/>
        </w:numPr>
      </w:pPr>
      <w:hyperlink r:id="rId83">
        <w:r>
          <w:rPr>
            <w:rStyle w:val="Hyperlink"/>
            <w:b/>
            <w:bCs/>
          </w:rPr>
          <w:t xml:space="preserve">tibble</w:t>
        </w:r>
      </w:hyperlink>
      <w:r>
        <w:t xml:space="preserve"> </w:t>
      </w:r>
      <w:r>
        <w:t xml:space="preserve">, para tibbles, una reinvención moderna de los marcos de datos.</w:t>
      </w:r>
    </w:p>
    <w:p>
      <w:pPr>
        <w:numPr>
          <w:ilvl w:val="0"/>
          <w:numId w:val="1003"/>
        </w:numPr>
      </w:pPr>
      <w:hyperlink r:id="rId84">
        <w:r>
          <w:rPr>
            <w:rStyle w:val="Hyperlink"/>
            <w:b/>
            <w:bCs/>
          </w:rPr>
          <w:t xml:space="preserve">stringr</w:t>
        </w:r>
      </w:hyperlink>
      <w:r>
        <w:t xml:space="preserve"> </w:t>
      </w:r>
      <w:r>
        <w:t xml:space="preserve">, para cadenas.</w:t>
      </w:r>
    </w:p>
    <w:p>
      <w:pPr>
        <w:numPr>
          <w:ilvl w:val="0"/>
          <w:numId w:val="1003"/>
        </w:numPr>
      </w:pPr>
      <w:hyperlink r:id="rId85">
        <w:r>
          <w:rPr>
            <w:rStyle w:val="Hyperlink"/>
            <w:b/>
            <w:bCs/>
          </w:rPr>
          <w:t xml:space="preserve">forcats</w:t>
        </w:r>
      </w:hyperlink>
      <w:r>
        <w:t xml:space="preserve"> </w:t>
      </w:r>
      <w:r>
        <w:t xml:space="preserve">, para factores.</w:t>
      </w:r>
    </w:p>
    <w:p>
      <w:pPr>
        <w:numPr>
          <w:ilvl w:val="0"/>
          <w:numId w:val="1003"/>
        </w:numPr>
      </w:pPr>
      <w:hyperlink r:id="rId86">
        <w:r>
          <w:rPr>
            <w:rStyle w:val="Hyperlink"/>
            <w:b/>
            <w:bCs/>
          </w:rPr>
          <w:t xml:space="preserve">lubridate</w:t>
        </w:r>
      </w:hyperlink>
      <w:r>
        <w:t xml:space="preserve"> </w:t>
      </w:r>
      <w:r>
        <w:t xml:space="preserve">, para fecha/hora.</w:t>
      </w:r>
    </w:p>
    <w:p>
      <w:pPr>
        <w:pStyle w:val="FirstParagraph"/>
      </w:pPr>
      <w:r>
        <w:t xml:space="preserve">Los analísis se enriquecen, considerablemente con librerías especializadas que abordan necesidades específicas de la investigación microbiológica industrial, y tal es el caso de:</w:t>
      </w:r>
    </w:p>
    <w:p>
      <w:pPr>
        <w:numPr>
          <w:ilvl w:val="0"/>
          <w:numId w:val="1004"/>
        </w:numPr>
      </w:pPr>
      <w:hyperlink r:id="rId87">
        <w:r>
          <w:rPr>
            <w:rStyle w:val="Hyperlink"/>
            <w:b/>
            <w:bCs/>
            <w:i/>
            <w:iCs/>
          </w:rPr>
          <w:t xml:space="preserve">gridExtra</w:t>
        </w:r>
      </w:hyperlink>
      <w:r>
        <w:t xml:space="preserve">, desarrollada por</w:t>
      </w:r>
      <w:r>
        <w:t xml:space="preserve"> </w:t>
      </w:r>
      <w:r>
        <w:t xml:space="preserve">(Auguie, 2017)</w:t>
      </w:r>
      <w:r>
        <w:t xml:space="preserve">, la cual facilita la organización de múltiples gráficos en una sola visualización, permitiendo comparaciones efectivas entre diferentes condiciones experimentales.</w:t>
      </w:r>
    </w:p>
    <w:p>
      <w:pPr>
        <w:numPr>
          <w:ilvl w:val="0"/>
          <w:numId w:val="1004"/>
        </w:numPr>
      </w:pPr>
      <w:hyperlink r:id="rId88">
        <w:r>
          <w:rPr>
            <w:rStyle w:val="Hyperlink"/>
            <w:b/>
            <w:bCs/>
            <w:i/>
            <w:iCs/>
          </w:rPr>
          <w:t xml:space="preserve">lsr</w:t>
        </w:r>
      </w:hyperlink>
      <w:r>
        <w:t xml:space="preserve"> </w:t>
      </w:r>
      <w:r>
        <w:t xml:space="preserve">(Learning Statistics with R), creada por</w:t>
      </w:r>
      <w:r>
        <w:t xml:space="preserve"> </w:t>
      </w:r>
      <w:r>
        <w:t xml:space="preserve">(Navarro, 2015)</w:t>
      </w:r>
      <w:r>
        <w:t xml:space="preserve"> </w:t>
      </w:r>
      <w:r>
        <w:t xml:space="preserve">proporciona funciones accesibles para análisis estadísticos fundamentales como pruebas t, ANOVA y cálculos de tamaño del efecto;</w:t>
      </w:r>
    </w:p>
    <w:p>
      <w:pPr>
        <w:numPr>
          <w:ilvl w:val="0"/>
          <w:numId w:val="1004"/>
        </w:numPr>
      </w:pPr>
      <w:hyperlink r:id="rId89">
        <w:r>
          <w:rPr>
            <w:rStyle w:val="Hyperlink"/>
            <w:b/>
            <w:bCs/>
          </w:rPr>
          <w:t xml:space="preserve">Bibliometrix</w:t>
        </w:r>
      </w:hyperlink>
      <w:r>
        <w:t xml:space="preserve">, desarrollado por</w:t>
      </w:r>
      <w:r>
        <w:t xml:space="preserve"> </w:t>
      </w:r>
      <w:r>
        <w:t xml:space="preserve">(Aria &amp; Cuccurullo, 2017)</w:t>
      </w:r>
      <w:r>
        <w:t xml:space="preserve"> </w:t>
      </w:r>
      <w:r>
        <w:t xml:space="preserve">permite realizar análisis bibliométrico de publicaciones científicas, identificando tendencias emergentes y redes de colaboración que orientan nuevas investigaciones.</w:t>
      </w:r>
    </w:p>
    <w:p>
      <w:pPr>
        <w:pStyle w:val="FirstParagraph"/>
      </w:pPr>
      <w:r>
        <w:t xml:space="preserve">Las aplicaciones especializadas en análisis multivariado y modelado avanzado complementan este inventario tecnológico, y es donde converge:</w:t>
      </w:r>
    </w:p>
    <w:p>
      <w:pPr>
        <w:numPr>
          <w:ilvl w:val="0"/>
          <w:numId w:val="1005"/>
        </w:numPr>
      </w:pPr>
      <w:hyperlink r:id="rId90">
        <w:r>
          <w:rPr>
            <w:rStyle w:val="Hyperlink"/>
            <w:b/>
            <w:bCs/>
            <w:i/>
            <w:iCs/>
          </w:rPr>
          <w:t xml:space="preserve">vegan</w:t>
        </w:r>
      </w:hyperlink>
      <w:r>
        <w:t xml:space="preserve">, desarrollada por</w:t>
      </w:r>
      <w:r>
        <w:t xml:space="preserve"> </w:t>
      </w:r>
      <w:r>
        <w:t xml:space="preserve">(Oksanen et al., 2020)</w:t>
      </w:r>
      <w:r>
        <w:t xml:space="preserve">, la cual proporciona proporciona herramientas para análisis de diversidad ecológica mediante técnicas como PCA (Análisis de Componentes Principales), NMDS (Escalamiento Multidimensional No Métric) permitiendo visualizar relaciones complejas entre comunidades microbianas y variables ambientales en procesos industriales.</w:t>
      </w:r>
    </w:p>
    <w:p>
      <w:pPr>
        <w:numPr>
          <w:ilvl w:val="0"/>
          <w:numId w:val="1005"/>
        </w:numPr>
      </w:pPr>
      <w:hyperlink r:id="rId91">
        <w:r>
          <w:rPr>
            <w:rStyle w:val="Hyperlink"/>
            <w:b/>
            <w:bCs/>
            <w:i/>
            <w:iCs/>
          </w:rPr>
          <w:t xml:space="preserve">nlme</w:t>
        </w:r>
      </w:hyperlink>
      <w:r>
        <w:t xml:space="preserve"> </w:t>
      </w:r>
      <w:r>
        <w:t xml:space="preserve">desarrollado por</w:t>
      </w:r>
      <w:r>
        <w:t xml:space="preserve"> </w:t>
      </w:r>
      <w:r>
        <w:t xml:space="preserve">(Pinheiro et al., 2025)</w:t>
      </w:r>
      <w:r>
        <w:t xml:space="preserve"> </w:t>
      </w:r>
      <w:r>
        <w:t xml:space="preserve">ofrece capacidades para modelar datos longitudinales con estructura jerárquica, típicos de estudios de cinética microbiana.</w:t>
      </w:r>
    </w:p>
    <w:p>
      <w:pPr>
        <w:numPr>
          <w:ilvl w:val="0"/>
          <w:numId w:val="1005"/>
        </w:numPr>
      </w:pPr>
      <w:hyperlink r:id="rId92">
        <w:r>
          <w:rPr>
            <w:rStyle w:val="Hyperlink"/>
            <w:b/>
            <w:bCs/>
            <w:i/>
            <w:iCs/>
          </w:rPr>
          <w:t xml:space="preserve">Agricolae</w:t>
        </w:r>
      </w:hyperlink>
      <w:r>
        <w:t xml:space="preserve"> </w:t>
      </w:r>
      <w:r>
        <w:t xml:space="preserve">facilita el diseño experimental</w:t>
      </w:r>
      <w:r>
        <w:t xml:space="preserve">(Mendiburu, 2020)</w:t>
      </w:r>
      <w:r>
        <w:t xml:space="preserve">.</w:t>
      </w:r>
    </w:p>
    <w:p>
      <w:pPr>
        <w:numPr>
          <w:ilvl w:val="0"/>
          <w:numId w:val="1005"/>
        </w:numPr>
      </w:pPr>
      <w:hyperlink r:id="rId93">
        <w:r>
          <w:rPr>
            <w:rStyle w:val="Hyperlink"/>
            <w:b/>
            <w:bCs/>
            <w:i/>
            <w:iCs/>
          </w:rPr>
          <w:t xml:space="preserve">Shiny</w:t>
        </w:r>
      </w:hyperlink>
      <w:r>
        <w:t xml:space="preserve"> </w:t>
      </w:r>
      <w:r>
        <w:t xml:space="preserve">permite desarrollar aplicaciones web interactivas para visualización dinámica de resultados, mejorando la colaboración y transparencia en la investigación microbiológica industrial</w:t>
      </w:r>
      <w:r>
        <w:t xml:space="preserve">(Chang et al., 2021)</w:t>
      </w:r>
      <w:r>
        <w:t xml:space="preserve">.</w:t>
      </w:r>
    </w:p>
    <w:bookmarkEnd w:id="94"/>
    <w:bookmarkStart w:id="98" w:name="Xd41ff7ae0c34080f22f47b0d9eff707badaa90e"/>
    <w:p>
      <w:pPr>
        <w:pStyle w:val="Heading2"/>
      </w:pPr>
      <w:r>
        <w:t xml:space="preserve">5.4 Paquetes del software R para Microbiología Industrial</w:t>
      </w:r>
    </w:p>
    <w:p>
      <w:pPr>
        <w:pStyle w:val="FirstParagraph"/>
      </w:pPr>
      <w:r>
        <w:t xml:space="preserve">El uso de R como herramienta de análisis estadístico en la microbiología industrial ha experimentado un crecimiento exponencial en la última década, según</w:t>
      </w:r>
      <w:r>
        <w:t xml:space="preserve"> </w:t>
      </w:r>
      <w:r>
        <w:t xml:space="preserve">(Mohammadi et al., 2019)</w:t>
      </w:r>
      <w:r>
        <w:t xml:space="preserve"> </w:t>
      </w:r>
      <w:r>
        <w:t xml:space="preserve">R proporciona una plataforma versátil que permite analizar datos complejos derivados de experimentos microbiológicos, facilitando la identificación de patrones de crecimiento microbiano, optimización de condiciones de cultivo y evaluación de la producción de metabolitos secundarios, lo que resulta crucial para el desarrollo y mejora de procesos biotecnológicos en entornos industriales.</w:t>
      </w:r>
    </w:p>
    <w:p>
      <w:pPr>
        <w:numPr>
          <w:ilvl w:val="0"/>
          <w:numId w:val="1006"/>
        </w:numPr>
      </w:pPr>
      <w:r>
        <w:t xml:space="preserve">El paquete</w:t>
      </w:r>
      <w:r>
        <w:t xml:space="preserve"> </w:t>
      </w:r>
      <w:r>
        <w:rPr>
          <w:i/>
          <w:iCs/>
        </w:rPr>
        <w:t xml:space="preserve">phyloseq</w:t>
      </w:r>
      <w:r>
        <w:t xml:space="preserve"> </w:t>
      </w:r>
      <w:r>
        <w:t xml:space="preserve">(McMurdie &amp; Holmes, 2013)</w:t>
      </w:r>
      <w:r>
        <w:t xml:space="preserve">, se emplea en el análisis de datos de secuenciación en estudios de comunidades microbianas, permitiendo la integración de información taxonómica, filogenética y de abundancia en un solo entorno analítico; este avance ha sido fundamental para comprender la dinámica de</w:t>
      </w:r>
      <w:r>
        <w:t xml:space="preserve"> </w:t>
      </w:r>
      <w:r>
        <w:rPr>
          <w:b/>
          <w:bCs/>
        </w:rPr>
        <w:t xml:space="preserve">poblaciones microbianas</w:t>
      </w:r>
      <w:r>
        <w:t xml:space="preserve"> </w:t>
      </w:r>
      <w:r>
        <w:t xml:space="preserve">en procesos industriales como: el tratamiento de aguas residuales, la producción de biocombustibles y la fermentación alimentaria.</w:t>
      </w:r>
    </w:p>
    <w:p>
      <w:pPr>
        <w:numPr>
          <w:ilvl w:val="0"/>
          <w:numId w:val="1006"/>
        </w:numPr>
      </w:pPr>
      <w:r>
        <w:t xml:space="preserve">El paquete microbiome, descrito por</w:t>
      </w:r>
      <w:r>
        <w:t xml:space="preserve"> </w:t>
      </w:r>
      <w:r>
        <w:t xml:space="preserve">(Lahti &amp; Shetty, 2017)</w:t>
      </w:r>
      <w:r>
        <w:t xml:space="preserve">, proporciona herramientas especializadas para el análisis de</w:t>
      </w:r>
      <w:r>
        <w:t xml:space="preserve"> </w:t>
      </w:r>
      <w:r>
        <w:rPr>
          <w:b/>
          <w:bCs/>
        </w:rPr>
        <w:t xml:space="preserve">datos metagenómicos</w:t>
      </w:r>
      <w:r>
        <w:t xml:space="preserve">, facilitando la caracterización de comunidades microbianas y sus funciones metabólicas en entornos industriales, lo que resulta esencial para la optimización de bioprocesos y el control de calidad en la industria alimentaria.</w:t>
      </w:r>
    </w:p>
    <w:p>
      <w:pPr>
        <w:pStyle w:val="FirstParagraph"/>
      </w:pPr>
      <w:r>
        <w:t xml:space="preserve">El</w:t>
      </w:r>
      <w:r>
        <w:t xml:space="preserve"> </w:t>
      </w:r>
      <w:r>
        <w:rPr>
          <w:b/>
          <w:bCs/>
        </w:rPr>
        <w:t xml:space="preserve">diseño experimental</w:t>
      </w:r>
      <w:r>
        <w:t xml:space="preserve"> </w:t>
      </w:r>
      <w:r>
        <w:t xml:space="preserve">en microbiología industrial se ha beneficiado significativamente de la aplicabilidad de R, permitiendo planificar y analizar experimentos de manera más rigurosa y eficiente.</w:t>
      </w:r>
    </w:p>
    <w:p>
      <w:pPr>
        <w:numPr>
          <w:ilvl w:val="0"/>
          <w:numId w:val="1007"/>
        </w:numPr>
      </w:pPr>
      <w:r>
        <w:t xml:space="preserve">El paquete</w:t>
      </w:r>
      <w:r>
        <w:t xml:space="preserve"> </w:t>
      </w:r>
      <w:r>
        <w:rPr>
          <w:i/>
          <w:iCs/>
        </w:rPr>
        <w:t xml:space="preserve">agricolae</w:t>
      </w:r>
      <w:r>
        <w:t xml:space="preserve">, desarrollado por de Mendiburu (2021)</w:t>
      </w:r>
      <w:r>
        <w:t xml:space="preserve"> </w:t>
      </w:r>
      <w:r>
        <w:t xml:space="preserve">(Zhou et al., 2012)</w:t>
      </w:r>
      <w:r>
        <w:t xml:space="preserve"> </w:t>
      </w:r>
      <w:r>
        <w:t xml:space="preserve">es utilizado para la implementación de diseños experimentales complejos como: bloques aleatorizados y diseños factoriales entre otros, al tiempo que frecuentemente son utilizados en estudios de optimización de medios de cultivo, condiciones de fermentación y producción de enzimas microbianas.</w:t>
      </w:r>
    </w:p>
    <w:p>
      <w:pPr>
        <w:numPr>
          <w:ilvl w:val="0"/>
          <w:numId w:val="1007"/>
        </w:numPr>
      </w:pPr>
      <w:r>
        <w:t xml:space="preserve">Complementariamente,</w:t>
      </w:r>
      <w:r>
        <w:t xml:space="preserve"> </w:t>
      </w:r>
      <w:r>
        <w:t xml:space="preserve">(Ritz &amp; Streibig, 2005)</w:t>
      </w:r>
      <w:r>
        <w:t xml:space="preserve"> </w:t>
      </w:r>
      <w:r>
        <w:t xml:space="preserve">presentaron el paquete</w:t>
      </w:r>
      <w:r>
        <w:t xml:space="preserve"> </w:t>
      </w:r>
      <w:r>
        <w:rPr>
          <w:i/>
          <w:iCs/>
        </w:rPr>
        <w:t xml:space="preserve">drc</w:t>
      </w:r>
      <w:r>
        <w:t xml:space="preserve"> </w:t>
      </w:r>
      <w:r>
        <w:t xml:space="preserve">(Dose-Response Curves), que ha facilitado el análisis de</w:t>
      </w:r>
      <w:r>
        <w:t xml:space="preserve"> </w:t>
      </w:r>
      <w:r>
        <w:rPr>
          <w:b/>
          <w:bCs/>
        </w:rPr>
        <w:t xml:space="preserve">Curvas dosis-respuesta</w:t>
      </w:r>
      <w:r>
        <w:t xml:space="preserve"> </w:t>
      </w:r>
      <w:r>
        <w:t xml:space="preserve">en estudios de inhibición microbiana, pruebas de susceptibilidad a antimicrobianos y evaluación de compuestos bioactivos producidos por microorganismos, proporcionando herramientas estadísticas robustas para cuantificar y modelar respuestas biológicas a diferentes tratamientos, lo cual es fundamental en el desarrollo de nuevos productos biotecnológicos.</w:t>
      </w:r>
    </w:p>
    <w:p>
      <w:pPr>
        <w:numPr>
          <w:ilvl w:val="0"/>
          <w:numId w:val="1007"/>
        </w:numPr>
      </w:pPr>
      <w:r>
        <w:t xml:space="preserve">El paquete</w:t>
      </w:r>
      <w:r>
        <w:t xml:space="preserve"> </w:t>
      </w:r>
      <w:r>
        <w:rPr>
          <w:i/>
          <w:iCs/>
        </w:rPr>
        <w:t xml:space="preserve">ggplot2</w:t>
      </w:r>
      <w:r>
        <w:t xml:space="preserve"> </w:t>
      </w:r>
      <w:r>
        <w:t xml:space="preserve">desarrollado por</w:t>
      </w:r>
      <w:r>
        <w:t xml:space="preserve"> </w:t>
      </w:r>
      <w:r>
        <w:t xml:space="preserve">(Wickham, 2016)</w:t>
      </w:r>
      <w:r>
        <w:t xml:space="preserve">, el cual ha permitido la creación de gráficos altamente informativos que facilitan la interpretación de resultados experimentales; en particular, la representación gráfica de cinéticas de crecimiento microbiano, producción de metabolitos y análisis multivariantes se ha vuelto más accesible e intuitiva para investigadores en el campo.</w:t>
      </w:r>
    </w:p>
    <w:p>
      <w:pPr>
        <w:numPr>
          <w:ilvl w:val="0"/>
          <w:numId w:val="1007"/>
        </w:numPr>
      </w:pPr>
      <w:r>
        <w:t xml:space="preserve">De manera similar el paquete</w:t>
      </w:r>
      <w:r>
        <w:t xml:space="preserve"> </w:t>
      </w:r>
      <w:r>
        <w:rPr>
          <w:i/>
          <w:iCs/>
        </w:rPr>
        <w:t xml:space="preserve">ggtree</w:t>
      </w:r>
      <w:r>
        <w:t xml:space="preserve">, creado por</w:t>
      </w:r>
      <w:r>
        <w:t xml:space="preserve"> </w:t>
      </w:r>
      <w:r>
        <w:t xml:space="preserve">(Yu et al., 2017)</w:t>
      </w:r>
      <w:r>
        <w:t xml:space="preserve">, ha revolucionado la visualización de datos filogenéticos en estudios de diversidad microbiana industrial, permitiendo representar relaciones evolutivas entre microorganismos de interés biotecnológico y correlacionarlas con características fenotípicas relevantes para procesos industriales, lo que facilita la selección de cepas microbianas con potencial biotecnológico.</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96" name="Picture"/>
                  <a:graphic>
                    <a:graphicData uri="http://schemas.openxmlformats.org/drawingml/2006/picture">
                      <pic:pic>
                        <pic:nvPicPr>
                          <pic:cNvPr descr="C:\Users\coordinador.analitic\AppData\Local\Programs\Quarto\share\formats\docx\caution.png" id="97" name="Picture"/>
                          <pic:cNvPicPr>
                            <a:picLocks noChangeArrowheads="1" noChangeAspect="1"/>
                          </pic:cNvPicPr>
                        </pic:nvPicPr>
                        <pic:blipFill>
                          <a:blip r:embed="rId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Expandir para aprender son el analis de datos ómicos</w:t>
            </w:r>
          </w:p>
        </w:tc>
      </w:tr>
      <w:tr>
        <w:trPr>
          <w:cantSplit/>
        </w:trPr>
        <w:tc>
          <w:tcPr>
            <w:tcMar>
              <w:top w:w="108" w:type="dxa"/>
              <w:bottom w:w="108" w:type="dxa"/>
            </w:tcMar>
          </w:tcPr>
          <w:p>
            <w:pPr>
              <w:pStyle w:val="BodyText"/>
            </w:pPr>
            <w:pPr>
              <w:spacing w:before="16"/>
            </w:pPr>
            <w:r>
              <w:t xml:space="preserve">El análisis de datos ómicos en microbiología industrial se ha visto significativamente potenciado gracias al aporte de</w:t>
            </w:r>
            <w:r>
              <w:t xml:space="preserve"> </w:t>
            </w:r>
            <w:r>
              <w:t xml:space="preserve">(Love et al., 2014)</w:t>
            </w:r>
            <w:r>
              <w:t xml:space="preserve"> </w:t>
            </w:r>
            <w:r>
              <w:t xml:space="preserve">quienes introdujeron</w:t>
            </w:r>
            <w:r>
              <w:t xml:space="preserve"> </w:t>
            </w:r>
            <w:r>
              <w:rPr>
                <w:i/>
                <w:iCs/>
              </w:rPr>
              <w:t xml:space="preserve">DESeq2</w:t>
            </w:r>
            <w:r>
              <w:t xml:space="preserve">, un paquete que ha transformado el análisis de datos de RNA-seq en estudios transcriptómicos de microorganismos industriales, permitiendo identificar genes diferencialmente expresados bajo diversas condiciones de cultivo o modificaciones genéticas; lo que contribuye a la mejora de cepas microbianas industriales y a optimizar rutas metabólicas de interés comercial; paralelamente</w:t>
            </w:r>
            <w:r>
              <w:t xml:space="preserve"> </w:t>
            </w:r>
            <w:r>
              <w:t xml:space="preserve">(Rohart et al., 2017)</w:t>
            </w:r>
            <w:r>
              <w:t xml:space="preserve"> </w:t>
            </w:r>
            <w:r>
              <w:t xml:space="preserve">desarrollaron el paquete mixOmics, el cual facilita la integración de múltiples conjuntos de datos ómicos, como:</w:t>
            </w:r>
          </w:p>
          <w:p>
            <w:pPr>
              <w:pStyle w:val="Compact"/>
              <w:numPr>
                <w:ilvl w:val="0"/>
                <w:numId w:val="1008"/>
              </w:numPr>
            </w:pPr>
            <w:r>
              <w:t xml:space="preserve">transcriptómica,</w:t>
            </w:r>
          </w:p>
          <w:p>
            <w:pPr>
              <w:pStyle w:val="Compact"/>
              <w:numPr>
                <w:ilvl w:val="0"/>
                <w:numId w:val="1008"/>
              </w:numPr>
            </w:pPr>
            <w:r>
              <w:t xml:space="preserve">proteómica y</w:t>
            </w:r>
          </w:p>
          <w:p>
            <w:pPr>
              <w:pStyle w:val="Compact"/>
              <w:numPr>
                <w:ilvl w:val="0"/>
                <w:numId w:val="1008"/>
              </w:numPr>
            </w:pPr>
            <w:r>
              <w:t xml:space="preserve">metabolómica,</w:t>
            </w:r>
          </w:p>
          <w:p>
            <w:pPr>
              <w:pStyle w:val="FirstParagraph"/>
            </w:pPr>
            <w:pPr>
              <w:spacing w:after="16"/>
            </w:pPr>
            <w:r>
              <w:t xml:space="preserve">Proporcionando una visión holística de los sistemas microbianos en contextos industriales, lo que permite desentrañar complejas redes regulatorias y metabólicas que subyacen a procesos biotecnológicos importantes como de compuestos bioactivos.</w:t>
            </w:r>
          </w:p>
        </w:tc>
      </w:tr>
    </w:tbl>
    <w:bookmarkEnd w:id="98"/>
    <w:bookmarkEnd w:id="99"/>
    <w:bookmarkStart w:id="177" w:name="X79f66dccc218f425540035bcdea2d71e5b73e87"/>
    <w:p>
      <w:pPr>
        <w:pStyle w:val="Heading1"/>
      </w:pPr>
      <w:r>
        <w:t xml:space="preserve">6. Capítulo 2 Análisis bibliométrico para la gestión de un diseño experimentos</w:t>
      </w:r>
    </w:p>
    <w:bookmarkStart w:id="111" w:name="etapas-del-análisis-bibliométrico"/>
    <w:p>
      <w:pPr>
        <w:pStyle w:val="Heading2"/>
      </w:pPr>
      <w:r>
        <w:t xml:space="preserve">6.1 Etapas del análisis bibliométrico</w:t>
      </w:r>
    </w:p>
    <w:p>
      <w:pPr>
        <w:pStyle w:val="FirstParagraph"/>
      </w:pPr>
      <w:r>
        <w:t xml:space="preserve">El análisis bibliométrico es un proceso estructurado que permite examinar de manera sistemática la producción científica sobre un tema determinado. Para garantizar resultados rigurosos y reproducibles, este procedimiento se desarrolla en varias etapas que van desde la</w:t>
      </w:r>
      <w:r>
        <w:t xml:space="preserve"> </w:t>
      </w:r>
      <w:r>
        <w:rPr>
          <w:b/>
          <w:bCs/>
        </w:rPr>
        <w:t xml:space="preserve">definición del tema y la búsqueda en bases de datos</w:t>
      </w:r>
      <w:r>
        <w:t xml:space="preserve">, hasta la</w:t>
      </w:r>
      <w:r>
        <w:t xml:space="preserve"> </w:t>
      </w:r>
      <w:r>
        <w:rPr>
          <w:b/>
          <w:bCs/>
        </w:rPr>
        <w:t xml:space="preserve">depuración, análisis e interpretación de los resultados</w:t>
      </w:r>
      <w:r>
        <w:t xml:space="preserve"> </w:t>
      </w:r>
      <w:r>
        <w:t xml:space="preserve">mediante herramientas especializadas como</w:t>
      </w:r>
      <w:r>
        <w:t xml:space="preserve"> </w:t>
      </w:r>
      <w:r>
        <w:rPr>
          <w:i/>
          <w:iCs/>
        </w:rPr>
        <w:t xml:space="preserve">Bibliometrix</w:t>
      </w:r>
      <w:r>
        <w:t xml:space="preserve"> </w:t>
      </w:r>
      <w:r>
        <w:t xml:space="preserve">y su interfaz</w:t>
      </w:r>
      <w:r>
        <w:t xml:space="preserve"> </w:t>
      </w:r>
      <w:r>
        <w:rPr>
          <w:i/>
          <w:iCs/>
        </w:rPr>
        <w:t xml:space="preserve">Biblioshiny</w:t>
      </w:r>
      <w:r>
        <w:t xml:space="preserve">.</w:t>
      </w:r>
    </w:p>
    <w:p>
      <w:pPr>
        <w:pStyle w:val="BodyText"/>
      </w:pPr>
      <w:r>
        <w:t xml:space="preserve">A continuación, se describen las etapas del proceso:</w:t>
      </w:r>
    </w:p>
    <w:bookmarkStart w:id="100" w:name="definición-del-tema-y-palabras-clave"/>
    <w:p>
      <w:pPr>
        <w:pStyle w:val="Heading3"/>
      </w:pPr>
      <w:r>
        <w:t xml:space="preserve">6.1.1</w:t>
      </w:r>
      <w:r>
        <w:t xml:space="preserve"> </w:t>
      </w:r>
      <w:r>
        <w:rPr>
          <w:b/>
          <w:bCs/>
        </w:rPr>
        <w:t xml:space="preserve">1. Definición del tema y palabras clave</w:t>
      </w:r>
    </w:p>
    <w:p>
      <w:pPr>
        <w:pStyle w:val="FirstParagraph"/>
      </w:pPr>
      <w:r>
        <w:t xml:space="preserve">La primera etapa consiste en</w:t>
      </w:r>
      <w:r>
        <w:t xml:space="preserve"> </w:t>
      </w:r>
      <w:r>
        <w:rPr>
          <w:b/>
          <w:bCs/>
        </w:rPr>
        <w:t xml:space="preserve">delimitar el tema de estudio</w:t>
      </w:r>
      <w:r>
        <w:t xml:space="preserve"> </w:t>
      </w:r>
      <w:r>
        <w:t xml:space="preserve">y seleccionar las</w:t>
      </w:r>
      <w:r>
        <w:t xml:space="preserve"> </w:t>
      </w:r>
      <w:r>
        <w:rPr>
          <w:b/>
          <w:bCs/>
        </w:rPr>
        <w:t xml:space="preserve">palabras clave</w:t>
      </w:r>
      <w:r>
        <w:t xml:space="preserve"> </w:t>
      </w:r>
      <w:r>
        <w:t xml:space="preserve">que representen el objeto de investigación. Por ejemplo, en este ejercicio se emplearon los datos del trabajo de grado (sin publicar)</w:t>
      </w:r>
      <w:r>
        <w:t xml:space="preserve"> </w:t>
      </w:r>
      <w:r>
        <w:rPr>
          <w:i/>
          <w:iCs/>
        </w:rPr>
        <w:t xml:space="preserve">“Evaluación del crecimiento de Cordyceps militaris en diferentes sustratos vegetales”</w:t>
      </w:r>
      <w:r>
        <w:t xml:space="preserve"> </w:t>
      </w:r>
      <w:r>
        <w:t xml:space="preserve">(Chala, 2025).</w:t>
      </w:r>
    </w:p>
    <w:p>
      <w:pPr>
        <w:pStyle w:val="BodyText"/>
      </w:pPr>
      <w:r>
        <w:t xml:space="preserve">Algunas palabras clave empleadas fueron:</w:t>
      </w:r>
    </w:p>
    <w:p>
      <w:pPr>
        <w:numPr>
          <w:ilvl w:val="0"/>
          <w:numId w:val="1009"/>
        </w:numPr>
      </w:pPr>
      <w:r>
        <w:rPr>
          <w:i/>
          <w:iCs/>
        </w:rPr>
        <w:t xml:space="preserve">Cultivation</w:t>
      </w:r>
      <w:r>
        <w:t xml:space="preserve">: proceso de cultivar</w:t>
      </w:r>
      <w:r>
        <w:t xml:space="preserve"> </w:t>
      </w:r>
      <w:r>
        <w:rPr>
          <w:i/>
          <w:iCs/>
        </w:rPr>
        <w:t xml:space="preserve">Cordyceps militaris</w:t>
      </w:r>
      <w:r>
        <w:t xml:space="preserve"> </w:t>
      </w:r>
      <w:r>
        <w:t xml:space="preserve">en condiciones controladas para estudiar su crecimiento.</w:t>
      </w:r>
    </w:p>
    <w:p>
      <w:pPr>
        <w:numPr>
          <w:ilvl w:val="0"/>
          <w:numId w:val="1009"/>
        </w:numPr>
      </w:pPr>
      <w:r>
        <w:rPr>
          <w:i/>
          <w:iCs/>
        </w:rPr>
        <w:t xml:space="preserve">Mycelial growth</w:t>
      </w:r>
      <w:r>
        <w:t xml:space="preserve">: crecimiento del micelio, parte vegetativa del hongo.</w:t>
      </w:r>
    </w:p>
    <w:p>
      <w:pPr>
        <w:numPr>
          <w:ilvl w:val="0"/>
          <w:numId w:val="1009"/>
        </w:numPr>
      </w:pPr>
      <w:r>
        <w:rPr>
          <w:i/>
          <w:iCs/>
        </w:rPr>
        <w:t xml:space="preserve">Substrate optimization</w:t>
      </w:r>
      <w:r>
        <w:t xml:space="preserve">: mejora de los sustratos de cultivo para maximizar el crecimiento y la producción de metabolitos.</w:t>
      </w:r>
    </w:p>
    <w:p>
      <w:pPr>
        <w:numPr>
          <w:ilvl w:val="0"/>
          <w:numId w:val="1009"/>
        </w:numPr>
      </w:pPr>
      <w:r>
        <w:rPr>
          <w:i/>
          <w:iCs/>
        </w:rPr>
        <w:t xml:space="preserve">Bioactive compounds</w:t>
      </w:r>
      <w:r>
        <w:t xml:space="preserve">: compuestos bioactivos como la cordicepina, con propiedades medicinales.</w:t>
      </w:r>
    </w:p>
    <w:p>
      <w:pPr>
        <w:numPr>
          <w:ilvl w:val="0"/>
          <w:numId w:val="1009"/>
        </w:numPr>
      </w:pPr>
      <w:r>
        <w:rPr>
          <w:i/>
          <w:iCs/>
        </w:rPr>
        <w:t xml:space="preserve">Fermentation conditions</w:t>
      </w:r>
      <w:r>
        <w:t xml:space="preserve">: condiciones de fermentación (temperatura, pH, nutrientes) que influyen en el crecimiento del hongo.</w:t>
      </w:r>
    </w:p>
    <w:p>
      <w:pPr>
        <w:pStyle w:val="FirstParagraph"/>
      </w:pPr>
      <w:r>
        <w:t xml:space="preserve">Las combinaciones de estas palabras se construyen utilizando</w:t>
      </w:r>
      <w:r>
        <w:t xml:space="preserve"> </w:t>
      </w:r>
      <w:r>
        <w:rPr>
          <w:b/>
          <w:bCs/>
        </w:rPr>
        <w:t xml:space="preserve">operadores booleanos</w:t>
      </w:r>
      <w:r>
        <w:t xml:space="preserve"> </w:t>
      </w:r>
      <w:r>
        <w:t xml:space="preserve">(AND, OR, NOT) para lograr ecuaciones de búsqueda precisas.</w:t>
      </w:r>
    </w:p>
    <w:p>
      <w:pPr>
        <w:pStyle w:val="BodyText"/>
      </w:pPr>
      <w:r>
        <w:t xml:space="preserve">Por ejemplo:</w:t>
      </w:r>
    </w:p>
    <w:p>
      <w:pPr>
        <w:pStyle w:val="BlockText"/>
      </w:pPr>
      <w:r>
        <w:rPr>
          <w:rStyle w:val="VerbatimChar"/>
        </w:rPr>
        <w:t xml:space="preserve">"Cordyceps militaris" AND ("substrate optimization" OR "culture medium") AND "growth"</w:t>
      </w:r>
    </w:p>
    <w:bookmarkEnd w:id="100"/>
    <w:bookmarkStart w:id="108" w:name="X6b512c6e23b8b6680b620b2a836fd39708483ff"/>
    <w:p>
      <w:pPr>
        <w:pStyle w:val="Heading3"/>
      </w:pPr>
      <w:r>
        <w:t xml:space="preserve">6.1.2</w:t>
      </w:r>
      <w:r>
        <w:t xml:space="preserve"> </w:t>
      </w:r>
      <w:r>
        <w:rPr>
          <w:b/>
          <w:bCs/>
        </w:rPr>
        <w:t xml:space="preserve">2. Búsqueda y descarga de información en bases de datos</w:t>
      </w:r>
    </w:p>
    <w:p>
      <w:pPr>
        <w:pStyle w:val="FirstParagraph"/>
      </w:pPr>
      <w:r>
        <w:t xml:space="preserve">Una vez definidas las palabras clave, se realiza la</w:t>
      </w:r>
      <w:r>
        <w:t xml:space="preserve"> </w:t>
      </w:r>
      <w:r>
        <w:rPr>
          <w:b/>
          <w:bCs/>
        </w:rPr>
        <w:t xml:space="preserve">búsqueda sistemática</w:t>
      </w:r>
      <w:r>
        <w:t xml:space="preserve"> </w:t>
      </w:r>
      <w:r>
        <w:t xml:space="preserve">en bases de datos compatibles con</w:t>
      </w:r>
      <w:r>
        <w:t xml:space="preserve"> </w:t>
      </w:r>
      <w:r>
        <w:rPr>
          <w:i/>
          <w:iCs/>
        </w:rPr>
        <w:t xml:space="preserve">Bibliometrix</w:t>
      </w:r>
      <w:r>
        <w:t xml:space="preserve">, como:</w:t>
      </w:r>
      <w:r>
        <w:t xml:space="preserve"> </w:t>
      </w:r>
      <w:hyperlink r:id="rId101">
        <w:r>
          <w:rPr>
            <w:rStyle w:val="Hyperlink"/>
            <w:b/>
            <w:bCs/>
          </w:rPr>
          <w:t xml:space="preserve">Web of Science</w:t>
        </w:r>
      </w:hyperlink>
      <w:r>
        <w:t xml:space="preserve"> </w:t>
      </w:r>
      <w:r>
        <w:t xml:space="preserve">,</w:t>
      </w:r>
      <w:r>
        <w:t xml:space="preserve"> </w:t>
      </w:r>
      <w:hyperlink r:id="rId102">
        <w:r>
          <w:rPr>
            <w:rStyle w:val="Hyperlink"/>
            <w:b/>
            <w:bCs/>
          </w:rPr>
          <w:t xml:space="preserve">Scopus</w:t>
        </w:r>
      </w:hyperlink>
      <w:r>
        <w:t xml:space="preserve">,</w:t>
      </w:r>
      <w:r>
        <w:t xml:space="preserve"> </w:t>
      </w:r>
      <w:hyperlink r:id="rId103">
        <w:r>
          <w:rPr>
            <w:rStyle w:val="Hyperlink"/>
            <w:b/>
            <w:bCs/>
          </w:rPr>
          <w:t xml:space="preserve">OpenAlex</w:t>
        </w:r>
      </w:hyperlink>
      <w:r>
        <w:t xml:space="preserve">,</w:t>
      </w:r>
      <w:r>
        <w:t xml:space="preserve"> </w:t>
      </w:r>
      <w:hyperlink r:id="rId104">
        <w:r>
          <w:rPr>
            <w:rStyle w:val="Hyperlink"/>
            <w:b/>
            <w:bCs/>
          </w:rPr>
          <w:t xml:space="preserve">Dimensions</w:t>
        </w:r>
      </w:hyperlink>
      <w:r>
        <w:t xml:space="preserve">,</w:t>
      </w:r>
      <w:r>
        <w:t xml:space="preserve"> </w:t>
      </w:r>
      <w:hyperlink r:id="rId105">
        <w:r>
          <w:rPr>
            <w:rStyle w:val="Hyperlink"/>
            <w:b/>
            <w:bCs/>
          </w:rPr>
          <w:t xml:space="preserve">The Lens</w:t>
        </w:r>
      </w:hyperlink>
      <w:r>
        <w:t xml:space="preserve">;</w:t>
      </w:r>
      <w:r>
        <w:t xml:space="preserve"> </w:t>
      </w:r>
      <w:hyperlink r:id="rId106">
        <w:r>
          <w:rPr>
            <w:rStyle w:val="Hyperlink"/>
            <w:b/>
            <w:bCs/>
          </w:rPr>
          <w:t xml:space="preserve">PubMed</w:t>
        </w:r>
      </w:hyperlink>
      <w:r>
        <w:t xml:space="preserve">y</w:t>
      </w:r>
      <w:r>
        <w:t xml:space="preserve"> </w:t>
      </w:r>
      <w:hyperlink r:id="rId107">
        <w:r>
          <w:rPr>
            <w:rStyle w:val="Hyperlink"/>
            <w:b/>
            <w:bCs/>
          </w:rPr>
          <w:t xml:space="preserve">Cochrane Library</w:t>
        </w:r>
      </w:hyperlink>
    </w:p>
    <w:p>
      <w:pPr>
        <w:pStyle w:val="BodyText"/>
      </w:pPr>
      <w:r>
        <w:t xml:space="preserve">Durante esta etapa se deben aplicar filtros de búsqueda:</w:t>
      </w:r>
      <w:r>
        <w:t xml:space="preserve"> </w:t>
      </w:r>
      <w:r>
        <w:rPr>
          <w:b/>
          <w:bCs/>
        </w:rPr>
        <w:t xml:space="preserve">Periodo de tiempo, Tipo de documento</w:t>
      </w:r>
      <w:r>
        <w:t xml:space="preserve"> </w:t>
      </w:r>
      <w:r>
        <w:t xml:space="preserve">(artículo, revisión, conferencia),</w:t>
      </w:r>
      <w:r>
        <w:t xml:space="preserve"> </w:t>
      </w:r>
      <w:r>
        <w:rPr>
          <w:b/>
          <w:bCs/>
        </w:rPr>
        <w:t xml:space="preserve">Área temática.</w:t>
      </w:r>
    </w:p>
    <w:p>
      <w:pPr>
        <w:pStyle w:val="BodyText"/>
      </w:pPr>
      <w:r>
        <w:t xml:space="preserve">Luego, los</w:t>
      </w:r>
      <w:r>
        <w:t xml:space="preserve"> </w:t>
      </w:r>
      <w:r>
        <w:rPr>
          <w:b/>
          <w:bCs/>
        </w:rPr>
        <w:t xml:space="preserve">metadatos</w:t>
      </w:r>
      <w:r>
        <w:t xml:space="preserve"> </w:t>
      </w:r>
      <w:r>
        <w:t xml:space="preserve">deben descargarse en formato</w:t>
      </w:r>
      <w:r>
        <w:t xml:space="preserve"> </w:t>
      </w:r>
      <w:r>
        <w:rPr>
          <w:b/>
          <w:bCs/>
        </w:rPr>
        <w:t xml:space="preserve">CSV, BibTeX o RIS</w:t>
      </w:r>
      <w:r>
        <w:t xml:space="preserve"> </w:t>
      </w:r>
      <w:r>
        <w:t xml:space="preserve">según lo admita la base. Por ejemplo, en Scopus puede exportarse como</w:t>
      </w:r>
      <w:r>
        <w:t xml:space="preserve"> </w:t>
      </w:r>
      <w:r>
        <w:rPr>
          <w:i/>
          <w:iCs/>
        </w:rPr>
        <w:t xml:space="preserve">CSV (UTF-8)</w:t>
      </w:r>
      <w:r>
        <w:t xml:space="preserve"> </w:t>
      </w:r>
      <w:r>
        <w:t xml:space="preserve">con la opción</w:t>
      </w:r>
      <w:r>
        <w:t xml:space="preserve"> </w:t>
      </w:r>
      <w:r>
        <w:t xml:space="preserve">“Full Record”</w:t>
      </w:r>
      <w:r>
        <w:t xml:space="preserve">. Se recomienda nombrar los archivos de forma clara (p. ej.</w:t>
      </w:r>
      <w:r>
        <w:t xml:space="preserve"> </w:t>
      </w:r>
      <w:r>
        <w:rPr>
          <w:rStyle w:val="VerbatimChar"/>
        </w:rPr>
        <w:t xml:space="preserve">Cordyceps_Scopus_2025.csv</w:t>
      </w:r>
      <w:r>
        <w:t xml:space="preserve">).</w:t>
      </w:r>
    </w:p>
    <w:p>
      <w:pPr>
        <w:pStyle w:val="BodyText"/>
      </w:pPr>
      <w:r>
        <w:t xml:space="preserve">En la Tabla 1 se presenta un ejemplo de resultados obtenidos tras aplicar distintas ecuaciones de búsqueda relacionadas con el tema.</w:t>
      </w:r>
    </w:p>
    <w:p>
      <w:pPr>
        <w:pStyle w:val="TableCaption"/>
      </w:pPr>
      <w:r>
        <w:t xml:space="preserve">Tabla 1. Salida de resultados para cada uno de los operadores booleanos, introducidos dentro de la plataforma de Scopus®, y que están con el tema de investigación de</w:t>
      </w:r>
      <w:r>
        <w:t xml:space="preserve"> </w:t>
      </w:r>
      <w:r>
        <w:rPr>
          <w:i/>
          <w:iCs/>
        </w:rPr>
        <w:t xml:space="preserve">Cordyceps militaris.</w:t>
      </w:r>
    </w:p>
    <w:tbl>
      <w:tblPr>
        <w:tblStyle w:val="Table"/>
        <w:tblW w:type="pct" w:w="5000"/>
        <w:tblLayout w:type="fixed"/>
        <w:tblLook w:firstRow="1" w:lastRow="0" w:firstColumn="0" w:lastColumn="0" w:noHBand="0" w:noVBand="0" w:val="0020"/>
        <w:tblCaption w:val="Tabla 1. Salida de resultados para cada uno de los operadores booleanos, introducidos dentro de la plataforma de Scopus®, y que están con el tema de investigación de Cordyceps militaris."/>
      </w:tblPr>
      <w:tblGrid>
        <w:gridCol w:w="5830"/>
        <w:gridCol w:w="2090"/>
      </w:tblGrid>
      <w:tr>
        <w:trPr>
          <w:tblHeader w:val="on"/>
        </w:trPr>
        <w:tc>
          <w:tcPr/>
          <w:p>
            <w:pPr>
              <w:pStyle w:val="Compact"/>
            </w:pPr>
            <w:r>
              <w:t xml:space="preserve">Ecuación de búsqueda</w:t>
            </w:r>
          </w:p>
        </w:tc>
        <w:tc>
          <w:tcPr/>
          <w:p>
            <w:pPr>
              <w:pStyle w:val="Compact"/>
            </w:pPr>
            <w:r>
              <w:t xml:space="preserve">Documentos encontrados</w:t>
            </w:r>
          </w:p>
        </w:tc>
      </w:tr>
      <w:tr>
        <w:tc>
          <w:tcPr/>
          <w:p>
            <w:pPr>
              <w:pStyle w:val="Compact"/>
            </w:pPr>
            <w:r>
              <w:t xml:space="preserve">“Cordyceps militaris”</w:t>
            </w:r>
            <w:r>
              <w:t xml:space="preserve"> </w:t>
            </w:r>
            <w:r>
              <w:t xml:space="preserve">AND (</w:t>
            </w:r>
            <w:r>
              <w:t xml:space="preserve">“metabolite”</w:t>
            </w:r>
            <w:r>
              <w:t xml:space="preserve"> </w:t>
            </w:r>
            <w:r>
              <w:t xml:space="preserve">OR</w:t>
            </w:r>
            <w:r>
              <w:t xml:space="preserve"> </w:t>
            </w:r>
            <w:r>
              <w:t xml:space="preserve">“growth conditions”</w:t>
            </w:r>
          </w:p>
        </w:tc>
        <w:tc>
          <w:tcPr/>
          <w:p>
            <w:pPr>
              <w:pStyle w:val="Compact"/>
            </w:pPr>
            <w:r>
              <w:t xml:space="preserve">225</w:t>
            </w:r>
          </w:p>
        </w:tc>
      </w:tr>
      <w:tr>
        <w:tc>
          <w:tcPr/>
          <w:p>
            <w:pPr>
              <w:pStyle w:val="Compact"/>
            </w:pPr>
            <w:r>
              <w:t xml:space="preserve">“Cordyceps militaris”</w:t>
            </w:r>
            <w:r>
              <w:t xml:space="preserve"> </w:t>
            </w:r>
            <w:r>
              <w:t xml:space="preserve">AND (</w:t>
            </w:r>
            <w:r>
              <w:t xml:space="preserve">“cordycepin”</w:t>
            </w:r>
            <w:r>
              <w:t xml:space="preserve">) AND</w:t>
            </w:r>
            <w:r>
              <w:t xml:space="preserve"> </w:t>
            </w:r>
            <w:r>
              <w:t xml:space="preserve">“growth”</w:t>
            </w:r>
          </w:p>
        </w:tc>
        <w:tc>
          <w:tcPr/>
          <w:p>
            <w:pPr>
              <w:pStyle w:val="Compact"/>
            </w:pPr>
            <w:r>
              <w:t xml:space="preserve">191</w:t>
            </w:r>
          </w:p>
        </w:tc>
      </w:tr>
      <w:tr>
        <w:tc>
          <w:tcPr/>
          <w:p>
            <w:pPr>
              <w:pStyle w:val="Compact"/>
            </w:pPr>
            <w:r>
              <w:t xml:space="preserve">“Cordyceps militaris”</w:t>
            </w:r>
            <w:r>
              <w:t xml:space="preserve"> </w:t>
            </w:r>
            <w:r>
              <w:t xml:space="preserve">AND</w:t>
            </w:r>
            <w:r>
              <w:t xml:space="preserve"> </w:t>
            </w:r>
            <w:r>
              <w:t xml:space="preserve">“medium”</w:t>
            </w:r>
            <w:r>
              <w:t xml:space="preserve"> </w:t>
            </w:r>
            <w:r>
              <w:t xml:space="preserve">AND</w:t>
            </w:r>
            <w:r>
              <w:t xml:space="preserve"> </w:t>
            </w:r>
            <w:r>
              <w:t xml:space="preserve">“growth”</w:t>
            </w:r>
          </w:p>
        </w:tc>
        <w:tc>
          <w:tcPr/>
          <w:p>
            <w:pPr>
              <w:pStyle w:val="Compact"/>
            </w:pPr>
            <w:r>
              <w:t xml:space="preserve">99</w:t>
            </w:r>
          </w:p>
        </w:tc>
      </w:tr>
      <w:tr>
        <w:tc>
          <w:tcPr/>
          <w:p>
            <w:pPr>
              <w:pStyle w:val="Compact"/>
            </w:pPr>
            <w:r>
              <w:t xml:space="preserve">“Cordyceps militaris”</w:t>
            </w:r>
            <w:r>
              <w:t xml:space="preserve"> </w:t>
            </w:r>
            <w:r>
              <w:t xml:space="preserve">AND (</w:t>
            </w:r>
            <w:r>
              <w:t xml:space="preserve">“substrate optimization”</w:t>
            </w:r>
            <w:r>
              <w:t xml:space="preserve"> </w:t>
            </w:r>
            <w:r>
              <w:t xml:space="preserve">OR</w:t>
            </w:r>
            <w:r>
              <w:t xml:space="preserve"> </w:t>
            </w:r>
            <w:r>
              <w:t xml:space="preserve">“culture medium”</w:t>
            </w:r>
            <w:r>
              <w:t xml:space="preserve">) AND</w:t>
            </w:r>
            <w:r>
              <w:t xml:space="preserve"> </w:t>
            </w:r>
            <w:r>
              <w:t xml:space="preserve">“growth”</w:t>
            </w:r>
          </w:p>
        </w:tc>
        <w:tc>
          <w:tcPr/>
          <w:p>
            <w:pPr>
              <w:pStyle w:val="Compact"/>
            </w:pPr>
            <w:r>
              <w:t xml:space="preserve">40</w:t>
            </w:r>
          </w:p>
        </w:tc>
      </w:tr>
    </w:tbl>
    <w:bookmarkEnd w:id="108"/>
    <w:bookmarkStart w:id="109" w:name="X648cc1181230eac048a3e01af8d632c80031703"/>
    <w:p>
      <w:pPr>
        <w:pStyle w:val="Heading3"/>
      </w:pPr>
      <w:r>
        <w:t xml:space="preserve">6.1.3</w:t>
      </w:r>
      <w:r>
        <w:t xml:space="preserve"> </w:t>
      </w:r>
      <w:r>
        <w:rPr>
          <w:b/>
          <w:bCs/>
        </w:rPr>
        <w:t xml:space="preserve">3. Importación y análisis en Bibliometrix / Biblioshiny</w:t>
      </w:r>
    </w:p>
    <w:p>
      <w:pPr>
        <w:pStyle w:val="FirstParagraph"/>
      </w:pPr>
      <w:r>
        <w:t xml:space="preserve">Con los archivos descargados, se procede a su análisis mediante</w:t>
      </w:r>
      <w:r>
        <w:t xml:space="preserve"> </w:t>
      </w:r>
      <w:r>
        <w:rPr>
          <w:i/>
          <w:iCs/>
        </w:rPr>
        <w:t xml:space="preserve">Bibliometrix</w:t>
      </w:r>
      <w:r>
        <w:t xml:space="preserve">, un paquete de R que facilita la recopilación, análisis y visualización de información científica de forma integral</w:t>
      </w:r>
      <w:r>
        <w:t xml:space="preserve"> </w:t>
      </w:r>
      <w:r>
        <w:t xml:space="preserve">(Aria &amp; Cuccurullo, 2017)</w:t>
      </w:r>
      <w:r>
        <w:t xml:space="preserve">. La interfaz</w:t>
      </w:r>
      <w:r>
        <w:t xml:space="preserve"> </w:t>
      </w:r>
      <w:r>
        <w:rPr>
          <w:i/>
          <w:iCs/>
        </w:rPr>
        <w:t xml:space="preserve">Biblioshiny</w:t>
      </w:r>
      <w:r>
        <w:t xml:space="preserve"> </w:t>
      </w:r>
      <w:r>
        <w:t xml:space="preserve">permite ejecutar estos análisis de manera interactiva y sin necesidad de programación.</w:t>
      </w:r>
      <w:r>
        <w:t xml:space="preserve"> </w:t>
      </w:r>
      <w:r>
        <w:rPr>
          <w:b/>
          <w:bCs/>
        </w:rPr>
        <w:t xml:space="preserve">Bibliometrix</w:t>
      </w:r>
      <w:r>
        <w:t xml:space="preserve"> </w:t>
      </w:r>
      <w:r>
        <w:t xml:space="preserve">(a través de su interfaz</w:t>
      </w:r>
      <w:r>
        <w:t xml:space="preserve"> </w:t>
      </w:r>
      <w:r>
        <w:rPr>
          <w:b/>
          <w:bCs/>
        </w:rPr>
        <w:t xml:space="preserve">Biblioshiny</w:t>
      </w:r>
      <w:r>
        <w:t xml:space="preserve">) está estructurado en</w:t>
      </w:r>
      <w:r>
        <w:t xml:space="preserve"> </w:t>
      </w:r>
      <w:r>
        <w:rPr>
          <w:b/>
          <w:bCs/>
        </w:rPr>
        <w:t xml:space="preserve">8 módulos principales</w:t>
      </w:r>
      <w:r>
        <w:t xml:space="preserve"> </w:t>
      </w:r>
      <w:r>
        <w:t xml:space="preserve">o menús, y dentro de cada uno hay</w:t>
      </w:r>
      <w:r>
        <w:t xml:space="preserve"> </w:t>
      </w:r>
      <w:r>
        <w:rPr>
          <w:b/>
          <w:bCs/>
        </w:rPr>
        <w:t xml:space="preserve">submódulos o indicadores específicos</w:t>
      </w:r>
      <w:r>
        <w:t xml:space="preserve">.</w:t>
      </w:r>
    </w:p>
    <w:p>
      <w:pPr>
        <w:pStyle w:val="TableCaption"/>
      </w:pPr>
      <w:r>
        <w:t xml:space="preserve">Módulos principales de Bibliometrix / Biblioshiny</w:t>
      </w:r>
    </w:p>
    <w:tbl>
      <w:tblPr>
        <w:tblStyle w:val="Table"/>
        <w:tblW w:type="pct" w:w="5000"/>
        <w:tblLayout w:type="fixed"/>
        <w:tblLook w:firstRow="1" w:lastRow="0" w:firstColumn="0" w:lastColumn="0" w:noHBand="0" w:noVBand="0" w:val="0020"/>
        <w:tblCaption w:val="Módulos principales de Bibliometrix / Biblioshiny"/>
      </w:tblPr>
      <w:tblGrid>
        <w:gridCol w:w="1735"/>
        <w:gridCol w:w="1735"/>
        <w:gridCol w:w="2061"/>
        <w:gridCol w:w="2386"/>
      </w:tblGrid>
      <w:tr>
        <w:trPr>
          <w:tblHeader w:val="on"/>
        </w:trPr>
        <w:tc>
          <w:tcPr/>
          <w:p>
            <w:pPr>
              <w:pStyle w:val="Compact"/>
              <w:jc w:val="right"/>
            </w:pPr>
            <w:r>
              <w:t xml:space="preserve">Nº</w:t>
            </w:r>
          </w:p>
        </w:tc>
        <w:tc>
          <w:tcPr/>
          <w:p>
            <w:pPr>
              <w:pStyle w:val="Compact"/>
            </w:pPr>
            <w:r>
              <w:t xml:space="preserve">Módulo</w:t>
            </w:r>
          </w:p>
        </w:tc>
        <w:tc>
          <w:tcPr/>
          <w:p>
            <w:pPr>
              <w:pStyle w:val="Compact"/>
            </w:pPr>
            <w:r>
              <w:t xml:space="preserve">Función general</w:t>
            </w:r>
          </w:p>
        </w:tc>
        <w:tc>
          <w:tcPr/>
          <w:p>
            <w:pPr>
              <w:pStyle w:val="Compact"/>
            </w:pPr>
            <w:r>
              <w:t xml:space="preserve">Submódulos / indicadores</w:t>
            </w:r>
          </w:p>
        </w:tc>
      </w:tr>
      <w:tr>
        <w:tc>
          <w:tcPr/>
          <w:p>
            <w:pPr>
              <w:pStyle w:val="Compact"/>
              <w:jc w:val="right"/>
            </w:pPr>
            <w:r>
              <w:t xml:space="preserve">1</w:t>
            </w:r>
          </w:p>
        </w:tc>
        <w:tc>
          <w:tcPr/>
          <w:p>
            <w:pPr>
              <w:pStyle w:val="Compact"/>
            </w:pPr>
            <w:r>
              <w:rPr>
                <w:b/>
                <w:bCs/>
              </w:rPr>
              <w:t xml:space="preserve">Data</w:t>
            </w:r>
          </w:p>
        </w:tc>
        <w:tc>
          <w:tcPr/>
          <w:p>
            <w:pPr>
              <w:pStyle w:val="Compact"/>
            </w:pPr>
            <w:r>
              <w:t xml:space="preserve">Importar/cargar bases bibliográficas (Scopus, WoS, PubMed, etc.).</w:t>
            </w:r>
          </w:p>
        </w:tc>
        <w:tc>
          <w:tcPr/>
          <w:p>
            <w:pPr>
              <w:pStyle w:val="Compact"/>
            </w:pPr>
            <w:r>
              <w:t xml:space="preserve">Import or Load; Merge Datasets</w:t>
            </w:r>
          </w:p>
        </w:tc>
      </w:tr>
      <w:tr>
        <w:tc>
          <w:tcPr/>
          <w:p>
            <w:pPr>
              <w:pStyle w:val="Compact"/>
              <w:jc w:val="right"/>
            </w:pPr>
            <w:r>
              <w:t xml:space="preserve">2</w:t>
            </w:r>
          </w:p>
        </w:tc>
        <w:tc>
          <w:tcPr/>
          <w:p>
            <w:pPr>
              <w:pStyle w:val="Compact"/>
            </w:pPr>
            <w:r>
              <w:rPr>
                <w:b/>
                <w:bCs/>
              </w:rPr>
              <w:t xml:space="preserve">Filters</w:t>
            </w:r>
          </w:p>
        </w:tc>
        <w:tc>
          <w:tcPr/>
          <w:p>
            <w:pPr>
              <w:pStyle w:val="Compact"/>
            </w:pPr>
            <w:r>
              <w:t xml:space="preserve">Filtrar el corpus por año, tipo de documento, autores, países, palabras clave.</w:t>
            </w:r>
          </w:p>
        </w:tc>
        <w:tc>
          <w:tcPr/>
          <w:p>
            <w:pPr>
              <w:pStyle w:val="Compact"/>
            </w:pPr>
            <w:r>
              <w:t xml:space="preserve">Time Span; Authors; Countries</w:t>
            </w:r>
          </w:p>
        </w:tc>
      </w:tr>
      <w:tr>
        <w:tc>
          <w:tcPr/>
          <w:p>
            <w:pPr>
              <w:pStyle w:val="Compact"/>
              <w:jc w:val="right"/>
            </w:pPr>
            <w:r>
              <w:t xml:space="preserve">3</w:t>
            </w:r>
          </w:p>
        </w:tc>
        <w:tc>
          <w:tcPr/>
          <w:p>
            <w:pPr>
              <w:pStyle w:val="Compact"/>
            </w:pPr>
            <w:r>
              <w:rPr>
                <w:b/>
                <w:bCs/>
              </w:rPr>
              <w:t xml:space="preserve">Overview</w:t>
            </w:r>
          </w:p>
        </w:tc>
        <w:tc>
          <w:tcPr/>
          <w:p>
            <w:pPr>
              <w:pStyle w:val="Compact"/>
            </w:pPr>
            <w:r>
              <w:t xml:space="preserve">Panorama general con indicadores descriptivos.</w:t>
            </w:r>
          </w:p>
        </w:tc>
        <w:tc>
          <w:tcPr/>
          <w:p>
            <w:pPr>
              <w:pStyle w:val="Compact"/>
            </w:pPr>
            <w:r>
              <w:t xml:space="preserve">Main Information; Annual Scientific Production; Average Citations per Year; Three-Field Plot</w:t>
            </w:r>
          </w:p>
        </w:tc>
      </w:tr>
      <w:tr>
        <w:tc>
          <w:tcPr/>
          <w:p>
            <w:pPr>
              <w:pStyle w:val="Compact"/>
              <w:jc w:val="right"/>
            </w:pPr>
            <w:r>
              <w:t xml:space="preserve">4</w:t>
            </w:r>
          </w:p>
        </w:tc>
        <w:tc>
          <w:tcPr/>
          <w:p>
            <w:pPr>
              <w:pStyle w:val="Compact"/>
            </w:pPr>
            <w:r>
              <w:rPr>
                <w:b/>
                <w:bCs/>
              </w:rPr>
              <w:t xml:space="preserve">Sources</w:t>
            </w:r>
          </w:p>
        </w:tc>
        <w:tc>
          <w:tcPr/>
          <w:p>
            <w:pPr>
              <w:pStyle w:val="Compact"/>
            </w:pPr>
            <w:r>
              <w:t xml:space="preserve">Análisis de revistas/fuentes.</w:t>
            </w:r>
          </w:p>
        </w:tc>
        <w:tc>
          <w:tcPr/>
          <w:p>
            <w:pPr>
              <w:pStyle w:val="Compact"/>
            </w:pPr>
            <w:r>
              <w:t xml:space="preserve">Most Relevant Sources; Bradford’s Law</w:t>
            </w:r>
          </w:p>
        </w:tc>
      </w:tr>
      <w:tr>
        <w:tc>
          <w:tcPr/>
          <w:p>
            <w:pPr>
              <w:pStyle w:val="Compact"/>
              <w:jc w:val="right"/>
            </w:pPr>
            <w:r>
              <w:t xml:space="preserve">5</w:t>
            </w:r>
          </w:p>
        </w:tc>
        <w:tc>
          <w:tcPr/>
          <w:p>
            <w:pPr>
              <w:pStyle w:val="Compact"/>
            </w:pPr>
            <w:r>
              <w:rPr>
                <w:b/>
                <w:bCs/>
              </w:rPr>
              <w:t xml:space="preserve">Authors</w:t>
            </w:r>
          </w:p>
        </w:tc>
        <w:tc>
          <w:tcPr/>
          <w:p>
            <w:pPr>
              <w:pStyle w:val="Compact"/>
            </w:pPr>
            <w:r>
              <w:t xml:space="preserve">Productividad, impacto y colaboración de autores.</w:t>
            </w:r>
          </w:p>
        </w:tc>
        <w:tc>
          <w:tcPr/>
          <w:p>
            <w:pPr>
              <w:pStyle w:val="Compact"/>
            </w:pPr>
            <w:r>
              <w:t xml:space="preserve">Authors’ Production Over Time; Most Cited Authors; Collaboration Network</w:t>
            </w:r>
          </w:p>
        </w:tc>
      </w:tr>
      <w:tr>
        <w:tc>
          <w:tcPr/>
          <w:p>
            <w:pPr>
              <w:pStyle w:val="Compact"/>
              <w:jc w:val="right"/>
            </w:pPr>
            <w:r>
              <w:t xml:space="preserve">6</w:t>
            </w:r>
          </w:p>
        </w:tc>
        <w:tc>
          <w:tcPr/>
          <w:p>
            <w:pPr>
              <w:pStyle w:val="Compact"/>
            </w:pPr>
            <w:r>
              <w:rPr>
                <w:b/>
                <w:bCs/>
              </w:rPr>
              <w:t xml:space="preserve">Documents</w:t>
            </w:r>
          </w:p>
        </w:tc>
        <w:tc>
          <w:tcPr/>
          <w:p>
            <w:pPr>
              <w:pStyle w:val="Compact"/>
            </w:pPr>
            <w:r>
              <w:t xml:space="preserve">Documentos más citados y patrones de citación.</w:t>
            </w:r>
          </w:p>
        </w:tc>
        <w:tc>
          <w:tcPr/>
          <w:p>
            <w:pPr>
              <w:pStyle w:val="Compact"/>
            </w:pPr>
            <w:r>
              <w:t xml:space="preserve">Most Cited Documents; Reference Spectroscopy</w:t>
            </w:r>
          </w:p>
        </w:tc>
      </w:tr>
      <w:tr>
        <w:tc>
          <w:tcPr/>
          <w:p>
            <w:pPr>
              <w:pStyle w:val="Compact"/>
              <w:jc w:val="right"/>
            </w:pPr>
            <w:r>
              <w:t xml:space="preserve">7</w:t>
            </w:r>
          </w:p>
        </w:tc>
        <w:tc>
          <w:tcPr/>
          <w:p>
            <w:pPr>
              <w:pStyle w:val="Compact"/>
            </w:pPr>
            <w:r>
              <w:rPr>
                <w:b/>
                <w:bCs/>
              </w:rPr>
              <w:t xml:space="preserve">Clustering (Conceptual Structure)</w:t>
            </w:r>
          </w:p>
        </w:tc>
        <w:tc>
          <w:tcPr/>
          <w:p>
            <w:pPr>
              <w:pStyle w:val="Compact"/>
            </w:pPr>
            <w:r>
              <w:t xml:space="preserve">Estructura temática/conceptual del campo.</w:t>
            </w:r>
          </w:p>
        </w:tc>
        <w:tc>
          <w:tcPr/>
          <w:p>
            <w:pPr>
              <w:pStyle w:val="Compact"/>
            </w:pPr>
            <w:r>
              <w:t xml:space="preserve">Co-occurrence Network; Thematic Map; Factorial Analysis</w:t>
            </w:r>
          </w:p>
        </w:tc>
      </w:tr>
      <w:tr>
        <w:tc>
          <w:tcPr/>
          <w:p>
            <w:pPr>
              <w:pStyle w:val="Compact"/>
              <w:jc w:val="right"/>
            </w:pPr>
            <w:r>
              <w:t xml:space="preserve">8</w:t>
            </w:r>
          </w:p>
        </w:tc>
        <w:tc>
          <w:tcPr/>
          <w:p>
            <w:pPr>
              <w:pStyle w:val="Compact"/>
            </w:pPr>
            <w:r>
              <w:rPr>
                <w:b/>
                <w:bCs/>
              </w:rPr>
              <w:t xml:space="preserve">Social Structure</w:t>
            </w:r>
          </w:p>
        </w:tc>
        <w:tc>
          <w:tcPr/>
          <w:p>
            <w:pPr>
              <w:pStyle w:val="Compact"/>
            </w:pPr>
            <w:r>
              <w:t xml:space="preserve">Redes de colaboración entre autores, instituciones y países.</w:t>
            </w:r>
          </w:p>
        </w:tc>
        <w:tc>
          <w:tcPr/>
          <w:p>
            <w:pPr>
              <w:pStyle w:val="Compact"/>
            </w:pPr>
            <w:r>
              <w:t xml:space="preserve">Collaboration Network; Country Scientific Production; Collaboration World Map</w:t>
            </w:r>
          </w:p>
        </w:tc>
      </w:tr>
    </w:tbl>
    <w:bookmarkEnd w:id="109"/>
    <w:bookmarkStart w:id="110" w:name="Xa1ad22a7f61b61ddd67574a3bec436de52edf62"/>
    <w:p>
      <w:pPr>
        <w:pStyle w:val="Heading3"/>
      </w:pPr>
      <w:r>
        <w:t xml:space="preserve">6.1.4</w:t>
      </w:r>
      <w:r>
        <w:t xml:space="preserve"> </w:t>
      </w:r>
      <w:r>
        <w:rPr>
          <w:b/>
          <w:bCs/>
        </w:rPr>
        <w:t xml:space="preserve">4. Interpretación y comunicación de resultados</w:t>
      </w:r>
    </w:p>
    <w:p>
      <w:pPr>
        <w:pStyle w:val="FirstParagraph"/>
      </w:pPr>
      <w:r>
        <w:t xml:space="preserve">Los resultados obtenidos se interpretan según el contexto de estudio. En el caso de la</w:t>
      </w:r>
      <w:r>
        <w:t xml:space="preserve"> </w:t>
      </w:r>
      <w:r>
        <w:rPr>
          <w:b/>
          <w:bCs/>
        </w:rPr>
        <w:t xml:space="preserve">microbiología industrial</w:t>
      </w:r>
      <w:r>
        <w:t xml:space="preserve">, el uso de</w:t>
      </w:r>
      <w:r>
        <w:t xml:space="preserve"> </w:t>
      </w:r>
      <w:r>
        <w:rPr>
          <w:i/>
          <w:iCs/>
        </w:rPr>
        <w:t xml:space="preserve">Bibliometrix</w:t>
      </w:r>
      <w:r>
        <w:t xml:space="preserve"> </w:t>
      </w:r>
      <w:r>
        <w:t xml:space="preserve">permite identificar líneas emergentes de investigación, autores influyentes, colaboraciones internacionales y vacíos en la literatura.</w:t>
      </w:r>
    </w:p>
    <w:p>
      <w:pPr>
        <w:pStyle w:val="BodyText"/>
      </w:pPr>
      <w:r>
        <w:t xml:space="preserve">A través de las visualizaciones interactivas de</w:t>
      </w:r>
      <w:r>
        <w:t xml:space="preserve"> </w:t>
      </w:r>
      <w:r>
        <w:rPr>
          <w:i/>
          <w:iCs/>
        </w:rPr>
        <w:t xml:space="preserve">Biblioshiny</w:t>
      </w:r>
      <w:r>
        <w:t xml:space="preserve">, es posible construir</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tendencias temáticas</w:t>
      </w:r>
      <w:r>
        <w:t xml:space="preserve">, que facilitan la toma de decisiones basadas en evidencia científica.</w:t>
      </w:r>
      <w:r>
        <w:br/>
      </w:r>
      <w:r>
        <w:t xml:space="preserve">De esta forma, el análisis bibliométrico se consolida como una herramienta que fortalece la</w:t>
      </w:r>
      <w:r>
        <w:t xml:space="preserve"> </w:t>
      </w:r>
      <w:r>
        <w:rPr>
          <w:b/>
          <w:bCs/>
        </w:rPr>
        <w:t xml:space="preserve">planificación de proyectos</w:t>
      </w:r>
      <w:r>
        <w:t xml:space="preserve">, la</w:t>
      </w:r>
      <w:r>
        <w:t xml:space="preserve"> </w:t>
      </w:r>
      <w:r>
        <w:rPr>
          <w:b/>
          <w:bCs/>
        </w:rPr>
        <w:t xml:space="preserve">vinculación académica</w:t>
      </w:r>
      <w:r>
        <w:t xml:space="preserve"> </w:t>
      </w:r>
      <w:r>
        <w:t xml:space="preserve">y la</w:t>
      </w:r>
      <w:r>
        <w:t xml:space="preserve"> </w:t>
      </w:r>
      <w:r>
        <w:rPr>
          <w:b/>
          <w:bCs/>
        </w:rPr>
        <w:t xml:space="preserve">comprensión del panorama científico actual</w:t>
      </w:r>
      <w:r>
        <w:t xml:space="preserve"> </w:t>
      </w:r>
      <w:r>
        <w:t xml:space="preserve">en el campo de la microbiología industrial.</w:t>
      </w:r>
    </w:p>
    <w:bookmarkEnd w:id="110"/>
    <w:bookmarkEnd w:id="111"/>
    <w:bookmarkStart w:id="176" w:name="el-paquete-bibliometrix"/>
    <w:p>
      <w:pPr>
        <w:pStyle w:val="Heading2"/>
      </w:pPr>
      <w:r>
        <w:t xml:space="preserve">6.2 El paquete</w:t>
      </w:r>
      <w:r>
        <w:t xml:space="preserve"> </w:t>
      </w:r>
      <w:hyperlink r:id="rId89">
        <w:r>
          <w:rPr>
            <w:rStyle w:val="Hyperlink"/>
            <w:b/>
            <w:bCs/>
          </w:rPr>
          <w:t xml:space="preserve">Bibliometrix</w:t>
        </w:r>
      </w:hyperlink>
    </w:p>
    <w:p>
      <w:pPr>
        <w:pStyle w:val="FirstParagraph"/>
      </w:pPr>
      <w:r>
        <w:t xml:space="preserve">Desarrollado en R, constituye una herramienta clave para el análisis bibliométrico en distintas áreas del conocimiento, entre ellas la</w:t>
      </w:r>
      <w:r>
        <w:t xml:space="preserve"> </w:t>
      </w:r>
      <w:hyperlink w:anchor="X6589fc6ab0dc82cf12099d1c2d40ab994e8410c">
        <w:r>
          <w:rPr>
            <w:rStyle w:val="Hyperlink"/>
            <w:b/>
            <w:bCs/>
          </w:rPr>
          <w:t xml:space="preserve">microbiología industrial</w:t>
        </w:r>
      </w:hyperlink>
      <w:r>
        <w:t xml:space="preserve"> </w:t>
      </w:r>
      <w:r>
        <w:t xml:space="preserve">y el</w:t>
      </w:r>
      <w:r>
        <w:t xml:space="preserve"> </w:t>
      </w:r>
      <w:r>
        <w:rPr>
          <w:b/>
          <w:bCs/>
        </w:rPr>
        <w:t xml:space="preserve">diseño experimental</w:t>
      </w:r>
      <w:r>
        <w:t xml:space="preserve">. Su enfoque de código abierto permite recopilar, analizar y visualizar información científica de manera integral, ofreciendo una visión clara sobre las principales tendencias y la evolución de la investigación en cada campo</w:t>
      </w:r>
      <w:r>
        <w:t xml:space="preserve"> </w:t>
      </w:r>
      <w:r>
        <w:t xml:space="preserve">(Aria &amp; Cuccurullo, 2017)</w:t>
      </w:r>
      <w:r>
        <w:t xml:space="preserve">.</w:t>
      </w:r>
    </w:p>
    <w:p>
      <w:pPr>
        <w:pStyle w:val="BodyText"/>
      </w:pPr>
      <w:r>
        <w:t xml:space="preserve">En la</w:t>
      </w:r>
      <w:r>
        <w:t xml:space="preserve"> </w:t>
      </w:r>
      <w:r>
        <w:rPr>
          <w:b/>
          <w:bCs/>
        </w:rPr>
        <w:t xml:space="preserve">microbiología industrial</w:t>
      </w:r>
      <w:r>
        <w:t xml:space="preserve">,</w:t>
      </w:r>
      <w:r>
        <w:t xml:space="preserve"> </w:t>
      </w:r>
      <w:hyperlink r:id="rId89">
        <w:r>
          <w:rPr>
            <w:rStyle w:val="Hyperlink"/>
            <w:b/>
            <w:bCs/>
          </w:rPr>
          <w:t xml:space="preserve">Bibliometrix</w:t>
        </w:r>
      </w:hyperlink>
      <w:r>
        <w:t xml:space="preserve"> </w:t>
      </w:r>
      <w:r>
        <w:t xml:space="preserve">se ha convertido en un apoyo fundamental para reconocer</w:t>
      </w:r>
      <w:r>
        <w:t xml:space="preserve"> </w:t>
      </w:r>
      <w:r>
        <w:rPr>
          <w:b/>
          <w:bCs/>
        </w:rPr>
        <w:t xml:space="preserve">líneas emergentes de investigación</w:t>
      </w:r>
      <w:r>
        <w:t xml:space="preserve">,</w:t>
      </w:r>
      <w:r>
        <w:t xml:space="preserve"> </w:t>
      </w:r>
      <w:r>
        <w:rPr>
          <w:b/>
          <w:bCs/>
        </w:rPr>
        <w:t xml:space="preserve">colaboraciones internacionales</w:t>
      </w:r>
      <w:r>
        <w:t xml:space="preserve"> </w:t>
      </w:r>
      <w:r>
        <w:t xml:space="preserve">y</w:t>
      </w:r>
      <w:r>
        <w:t xml:space="preserve"> </w:t>
      </w:r>
      <w:r>
        <w:rPr>
          <w:b/>
          <w:bCs/>
        </w:rPr>
        <w:t xml:space="preserve">autores influyentes</w:t>
      </w:r>
      <w:r>
        <w:t xml:space="preserve"> </w:t>
      </w:r>
      <w:r>
        <w:t xml:space="preserve">que marcan el desarrollo del área</w:t>
      </w:r>
      <w:r>
        <w:t xml:space="preserve"> </w:t>
      </w:r>
      <w:r>
        <w:t xml:space="preserve">(Aria &amp; Cuccurullo, 2017)</w:t>
      </w:r>
      <w:r>
        <w:t xml:space="preserve">. A través de su interfaz visual</w:t>
      </w:r>
      <w:r>
        <w:t xml:space="preserve"> </w:t>
      </w:r>
      <w:hyperlink r:id="rId112">
        <w:r>
          <w:rPr>
            <w:rStyle w:val="Hyperlink"/>
            <w:b/>
            <w:bCs/>
          </w:rPr>
          <w:t xml:space="preserve">Biblioshiny</w:t>
        </w:r>
      </w:hyperlink>
      <w:r>
        <w:t xml:space="preserve">, los análisis complejos se vuelven accesibles incluso para quienes no tienen experiencia en programación. Esta accesibilidad favorece la creación de</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agrupamientos temáticos</w:t>
      </w:r>
      <w:r>
        <w:t xml:space="preserve"> </w:t>
      </w:r>
      <w:r>
        <w:t xml:space="preserve">que ayudan a identificar oportunidades de trabajo conjunto, vacíos en la literatura o la evolución de determinadas técnicas experimentales.</w:t>
      </w:r>
    </w:p>
    <w:p>
      <w:pPr>
        <w:pStyle w:val="BodyText"/>
      </w:pPr>
      <w:r>
        <w:t xml:space="preserve">El uso de Bibliometrix y Biblioshiny permite una comprensión argumentada del panorama científico, fomentando decisiones de investigación basadas en evidencia y fortaleciendo la planificación de proyectos dentro de la microbiología industrial.</w:t>
      </w:r>
    </w:p>
    <w:bookmarkStart w:id="131" w:name="instalación-de-bibliometrix"/>
    <w:p>
      <w:pPr>
        <w:pStyle w:val="Heading3"/>
      </w:pPr>
      <w:r>
        <w:t xml:space="preserve">6.2.1 Instalación de bibliometrix</w:t>
      </w:r>
    </w:p>
    <w:p>
      <w:pPr>
        <w:pStyle w:val="FirstParagraph"/>
      </w:pPr>
      <w:r>
        <w:t xml:space="preserve">Para iniciar el análisis bibliométrico, se procede a ingresar al programa RStudio®, al tiempo que se realiza la instalación de los paquetes:</w:t>
      </w:r>
      <w:r>
        <w:t xml:space="preserve"> </w:t>
      </w:r>
      <w:r>
        <w:rPr>
          <w:i/>
          <w:iCs/>
        </w:rPr>
        <w:t xml:space="preserve">bibliometrix</w:t>
      </w:r>
      <w:r>
        <w:t xml:space="preserve"> </w:t>
      </w:r>
      <w:r>
        <w:t xml:space="preserve">y</w:t>
      </w:r>
      <w:r>
        <w:t xml:space="preserve"> </w:t>
      </w:r>
      <w:r>
        <w:rPr>
          <w:i/>
          <w:iCs/>
        </w:rPr>
        <w:t xml:space="preserve">bibliometrixData</w:t>
      </w:r>
      <w:r>
        <w:t xml:space="preserve">, desde la pestaña de Archivos y Gráficos en la sección de Packages (Figura 8).</w:t>
      </w:r>
    </w:p>
    <w:p>
      <w:pPr>
        <w:pStyle w:val="CaptionedFigure"/>
      </w:pPr>
      <w:r>
        <w:drawing>
          <wp:inline>
            <wp:extent cx="3609473" cy="2656572"/>
            <wp:effectExtent b="0" l="0" r="0" t="0"/>
            <wp:docPr descr="Figura 8." title="" id="114" name="Picture"/>
            <a:graphic>
              <a:graphicData uri="http://schemas.openxmlformats.org/drawingml/2006/picture">
                <pic:pic>
                  <pic:nvPicPr>
                    <pic:cNvPr descr="images/2_Bibliometrix/Bibliometrix1.PNG" id="115" name="Picture"/>
                    <pic:cNvPicPr>
                      <a:picLocks noChangeArrowheads="1" noChangeAspect="1"/>
                    </pic:cNvPicPr>
                  </pic:nvPicPr>
                  <pic:blipFill>
                    <a:blip r:embed="rId113"/>
                    <a:stretch>
                      <a:fillRect/>
                    </a:stretch>
                  </pic:blipFill>
                  <pic:spPr bwMode="auto">
                    <a:xfrm>
                      <a:off x="0" y="0"/>
                      <a:ext cx="3609473" cy="2656572"/>
                    </a:xfrm>
                    <a:prstGeom prst="rect">
                      <a:avLst/>
                    </a:prstGeom>
                    <a:noFill/>
                    <a:ln w="9525">
                      <a:noFill/>
                      <a:headEnd/>
                      <a:tailEnd/>
                    </a:ln>
                  </pic:spPr>
                </pic:pic>
              </a:graphicData>
            </a:graphic>
          </wp:inline>
        </w:drawing>
      </w:r>
    </w:p>
    <w:p>
      <w:pPr>
        <w:pStyle w:val="ImageCaption"/>
      </w:pPr>
      <w:r>
        <w:t xml:space="preserve">Figura 8.</w:t>
      </w:r>
    </w:p>
    <w:p>
      <w:pPr>
        <w:pStyle w:val="BodyText"/>
      </w:pPr>
      <w:r>
        <w:t xml:space="preserve">Posteriormente, desde la Consola de RStudio se digitan y ejecutan los comandos:</w:t>
      </w:r>
    </w:p>
    <w:p>
      <w:pPr>
        <w:pStyle w:val="BlockText"/>
      </w:pPr>
      <w:r>
        <w:t xml:space="preserve">library(bibliometrix)</w:t>
      </w:r>
      <w:r>
        <w:br/>
      </w:r>
      <w:r>
        <w:t xml:space="preserve">biblioshiny()</w:t>
      </w:r>
    </w:p>
    <w:p>
      <w:pPr>
        <w:pStyle w:val="FirstParagraph"/>
      </w:pPr>
      <w:r>
        <w:t xml:space="preserve">Tambien se puede habilitar manualmente en la pestaña de Archivos y Graficos de la interfaz de RStudio, pestaña de Packages (figura9) seleccionado las librerias a usar.</w:t>
      </w:r>
    </w:p>
    <w:p>
      <w:pPr>
        <w:pStyle w:val="CaptionedFigure"/>
      </w:pPr>
      <w:r>
        <w:drawing>
          <wp:inline>
            <wp:extent cx="5334000" cy="507105"/>
            <wp:effectExtent b="0" l="0" r="0" t="0"/>
            <wp:docPr descr="Figura 9." title="" id="117" name="Picture"/>
            <a:graphic>
              <a:graphicData uri="http://schemas.openxmlformats.org/drawingml/2006/picture">
                <pic:pic>
                  <pic:nvPicPr>
                    <pic:cNvPr descr="images/2_Bibliometrix/Bibliometrix2.PNG" id="118" name="Picture"/>
                    <pic:cNvPicPr>
                      <a:picLocks noChangeArrowheads="1" noChangeAspect="1"/>
                    </pic:cNvPicPr>
                  </pic:nvPicPr>
                  <pic:blipFill>
                    <a:blip r:embed="rId116"/>
                    <a:stretch>
                      <a:fillRect/>
                    </a:stretch>
                  </pic:blipFill>
                  <pic:spPr bwMode="auto">
                    <a:xfrm>
                      <a:off x="0" y="0"/>
                      <a:ext cx="5334000" cy="507105"/>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Se abrirá el servidor de Bibliometrix (Figura 9) en el navegador web (Chrome, Mozilla, Edge, entre otros). Es importante aclarar que la interfaz de Bibliometrix únicamente pude ser ejecutada desde RStudio®.</w:t>
      </w:r>
    </w:p>
    <w:p>
      <w:pPr>
        <w:pStyle w:val="CaptionedFigure"/>
      </w:pPr>
      <w:r>
        <w:drawing>
          <wp:inline>
            <wp:extent cx="5334000" cy="1906152"/>
            <wp:effectExtent b="0" l="0" r="0" t="0"/>
            <wp:docPr descr="Figura 9." title="" id="120" name="Picture"/>
            <a:graphic>
              <a:graphicData uri="http://schemas.openxmlformats.org/drawingml/2006/picture">
                <pic:pic>
                  <pic:nvPicPr>
                    <pic:cNvPr descr="images/2_Bibliometrix/Figura_9.png" id="121" name="Picture"/>
                    <pic:cNvPicPr>
                      <a:picLocks noChangeArrowheads="1" noChangeAspect="1"/>
                    </pic:cNvPicPr>
                  </pic:nvPicPr>
                  <pic:blipFill>
                    <a:blip r:embed="rId119"/>
                    <a:stretch>
                      <a:fillRect/>
                    </a:stretch>
                  </pic:blipFill>
                  <pic:spPr bwMode="auto">
                    <a:xfrm>
                      <a:off x="0" y="0"/>
                      <a:ext cx="5334000" cy="1906152"/>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En la parte izquierda se despliega el menú de biblioshiny, y se procede con la importación en</w:t>
      </w:r>
      <w:r>
        <w:t xml:space="preserve"> </w:t>
      </w:r>
      <w:r>
        <w:t xml:space="preserve">“</w:t>
      </w:r>
      <w:r>
        <w:rPr>
          <w:i/>
          <w:iCs/>
        </w:rPr>
        <w:t xml:space="preserve">Import or Load</w:t>
      </w:r>
      <w:r>
        <w:t xml:space="preserve">”</w:t>
      </w:r>
      <w:r>
        <w:t xml:space="preserve"> </w:t>
      </w:r>
      <w:r>
        <w:t xml:space="preserve">se carga el archivo CSV</w:t>
      </w:r>
      <w:r>
        <w:t xml:space="preserve"> </w:t>
      </w:r>
      <w:r>
        <w:t xml:space="preserve">(Aria &amp; Cuccurullo, 2017)</w:t>
      </w:r>
      <w:r>
        <w:t xml:space="preserve">, al tiempo que se seleccionan las casillas:</w:t>
      </w:r>
      <w:r>
        <w:t xml:space="preserve"> </w:t>
      </w:r>
      <w:r>
        <w:rPr>
          <w:i/>
          <w:iCs/>
        </w:rPr>
        <w:t xml:space="preserve">Import raw file(s</w:t>
      </w:r>
      <w:r>
        <w:t xml:space="preserve">), la procedencia de la base de datos consultada (</w:t>
      </w:r>
      <w:r>
        <w:rPr>
          <w:i/>
          <w:iCs/>
        </w:rPr>
        <w:t xml:space="preserve">Scopus,</w:t>
      </w:r>
      <w:r>
        <w:t xml:space="preserve"> </w:t>
      </w:r>
      <w:r>
        <w:t xml:space="preserve">en nuestro caso) , junto la opción:</w:t>
      </w:r>
      <w:r>
        <w:t xml:space="preserve"> </w:t>
      </w:r>
      <w:r>
        <w:rPr>
          <w:i/>
          <w:iCs/>
        </w:rPr>
        <w:t xml:space="preserve">Surname and Initials</w:t>
      </w:r>
      <w:r>
        <w:t xml:space="preserve">, y finalmente damos click en el botón de</w:t>
      </w:r>
      <w:r>
        <w:t xml:space="preserve"> </w:t>
      </w:r>
      <w:r>
        <w:rPr>
          <w:i/>
          <w:iCs/>
        </w:rPr>
        <w:t xml:space="preserve">Start</w:t>
      </w:r>
      <w:r>
        <w:t xml:space="preserve"> </w:t>
      </w:r>
      <w:r>
        <w:t xml:space="preserve"> (Figura 10).</w:t>
      </w:r>
    </w:p>
    <w:p>
      <w:pPr>
        <w:pStyle w:val="CaptionedFigure"/>
      </w:pPr>
      <w:r>
        <w:drawing>
          <wp:inline>
            <wp:extent cx="4572000" cy="2183704"/>
            <wp:effectExtent b="0" l="0" r="0" t="0"/>
            <wp:docPr descr="Figura 10." title="" id="123" name="Picture"/>
            <a:graphic>
              <a:graphicData uri="http://schemas.openxmlformats.org/drawingml/2006/picture">
                <pic:pic>
                  <pic:nvPicPr>
                    <pic:cNvPr descr="images/2_Bibliometrix/Figura_10.png" id="124" name="Picture"/>
                    <pic:cNvPicPr>
                      <a:picLocks noChangeArrowheads="1" noChangeAspect="1"/>
                    </pic:cNvPicPr>
                  </pic:nvPicPr>
                  <pic:blipFill>
                    <a:blip r:embed="rId122"/>
                    <a:stretch>
                      <a:fillRect/>
                    </a:stretch>
                  </pic:blipFill>
                  <pic:spPr bwMode="auto">
                    <a:xfrm>
                      <a:off x="0" y="0"/>
                      <a:ext cx="4572000" cy="2183704"/>
                    </a:xfrm>
                    <a:prstGeom prst="rect">
                      <a:avLst/>
                    </a:prstGeom>
                    <a:noFill/>
                    <a:ln w="9525">
                      <a:noFill/>
                      <a:headEnd/>
                      <a:tailEnd/>
                    </a:ln>
                  </pic:spPr>
                </pic:pic>
              </a:graphicData>
            </a:graphic>
          </wp:inline>
        </w:drawing>
      </w:r>
    </w:p>
    <w:p>
      <w:pPr>
        <w:pStyle w:val="ImageCaption"/>
      </w:pPr>
      <w:r>
        <w:t xml:space="preserve">Figura 10.</w:t>
      </w:r>
    </w:p>
    <w:p>
      <w:pPr>
        <w:pStyle w:val="BodyText"/>
      </w:pPr>
      <w:r>
        <w:t xml:space="preserve">Después se despliega una nueva ventana que muestra el estado de los componentes de los metadatos importados desde el archivo CSV (Figura 11), allí se muestra una tabla que resume la completitud de los metadatos (para nuestro ejemplo: 191 documentos de Scopus),.</w:t>
      </w:r>
    </w:p>
    <w:p>
      <w:pPr>
        <w:pStyle w:val="CaptionedFigure"/>
      </w:pPr>
      <w:r>
        <w:drawing>
          <wp:inline>
            <wp:extent cx="4245885" cy="1879955"/>
            <wp:effectExtent b="0" l="0" r="0" t="0"/>
            <wp:docPr descr="Figura 11." title="" id="126" name="Picture"/>
            <a:graphic>
              <a:graphicData uri="http://schemas.openxmlformats.org/drawingml/2006/picture">
                <pic:pic>
                  <pic:nvPicPr>
                    <pic:cNvPr descr="images/2_Bibliometrix/Figura_11.png" id="127" name="Picture"/>
                    <pic:cNvPicPr>
                      <a:picLocks noChangeArrowheads="1" noChangeAspect="1"/>
                    </pic:cNvPicPr>
                  </pic:nvPicPr>
                  <pic:blipFill>
                    <a:blip r:embed="rId125"/>
                    <a:stretch>
                      <a:fillRect/>
                    </a:stretch>
                  </pic:blipFill>
                  <pic:spPr bwMode="auto">
                    <a:xfrm>
                      <a:off x="0" y="0"/>
                      <a:ext cx="4245885" cy="1879955"/>
                    </a:xfrm>
                    <a:prstGeom prst="rect">
                      <a:avLst/>
                    </a:prstGeom>
                    <a:noFill/>
                    <a:ln w="9525">
                      <a:noFill/>
                      <a:headEnd/>
                      <a:tailEnd/>
                    </a:ln>
                  </pic:spPr>
                </pic:pic>
              </a:graphicData>
            </a:graphic>
          </wp:inline>
        </w:drawing>
      </w:r>
    </w:p>
    <w:p>
      <w:pPr>
        <w:pStyle w:val="ImageCaption"/>
      </w:pPr>
      <w:r>
        <w:t xml:space="preserve">Figura 11.</w:t>
      </w:r>
    </w:p>
    <w:p>
      <w:pPr>
        <w:pStyle w:val="BodyText"/>
      </w:pPr>
      <w:r>
        <w:t xml:space="preserve">Así mismo Bibliometrix evalúa cada uno de los diferentes campos de metadatos (Abstract, afiliación, autor, tipo de documento, etc.) utilizando</w:t>
      </w:r>
      <w:r>
        <w:t xml:space="preserve"> </w:t>
      </w:r>
      <w:r>
        <w:rPr>
          <w:i/>
          <w:iCs/>
        </w:rPr>
        <w:t xml:space="preserve">junto a</w:t>
      </w:r>
      <w:r>
        <w:t xml:space="preserve"> </w:t>
      </w:r>
      <w:r>
        <w:t xml:space="preserve">diferentes criterios de clasificación como son:</w:t>
      </w:r>
      <w:r>
        <w:t xml:space="preserve"> </w:t>
      </w:r>
      <w:r>
        <w:t xml:space="preserve">“Excelente”</w:t>
      </w:r>
      <w:r>
        <w:t xml:space="preserve">,</w:t>
      </w:r>
      <w:r>
        <w:t xml:space="preserve"> </w:t>
      </w:r>
      <w:r>
        <w:t xml:space="preserve">“Bueno”</w:t>
      </w:r>
      <w:r>
        <w:t xml:space="preserve">,</w:t>
      </w:r>
      <w:r>
        <w:t xml:space="preserve"> </w:t>
      </w:r>
      <w:r>
        <w:t xml:space="preserve">“Aceptable”</w:t>
      </w:r>
      <w:r>
        <w:t xml:space="preserve"> </w:t>
      </w:r>
      <w:r>
        <w:t xml:space="preserve">“Pobre”</w:t>
      </w:r>
      <w:r>
        <w:t xml:space="preserve"> </w:t>
      </w:r>
      <w:r>
        <w:t xml:space="preserve">y</w:t>
      </w:r>
      <w:r>
        <w:t xml:space="preserve"> </w:t>
      </w:r>
      <w:r>
        <w:t xml:space="preserve">“Completamente perdido”</w:t>
      </w:r>
      <w:r>
        <w:t xml:space="preserve"> </w:t>
      </w:r>
      <w:r>
        <w:t xml:space="preserve">(Figura 11), y que al ser cerrado</w:t>
      </w:r>
      <w:r>
        <w:t xml:space="preserve"> </w:t>
      </w:r>
      <w:r>
        <w:t xml:space="preserve">“Close”</w:t>
      </w:r>
      <w:r>
        <w:t xml:space="preserve"> </w:t>
      </w:r>
      <w:r>
        <w:t xml:space="preserve">muestra una tabla dinámica con todos los datos importados incluyendo el DOI, desde el cual se puede acceder y leer directamente el articulo científico (Figura 12).</w:t>
      </w:r>
    </w:p>
    <w:p>
      <w:pPr>
        <w:pStyle w:val="CaptionedFigure"/>
      </w:pPr>
      <w:r>
        <w:drawing>
          <wp:inline>
            <wp:extent cx="4526071" cy="2070969"/>
            <wp:effectExtent b="0" l="0" r="0" t="0"/>
            <wp:docPr descr="Figura 12" title="" id="129" name="Picture"/>
            <a:graphic>
              <a:graphicData uri="http://schemas.openxmlformats.org/drawingml/2006/picture">
                <pic:pic>
                  <pic:nvPicPr>
                    <pic:cNvPr descr="images/2_Bibliometrix/Figura_12.png" id="130" name="Picture"/>
                    <pic:cNvPicPr>
                      <a:picLocks noChangeArrowheads="1" noChangeAspect="1"/>
                    </pic:cNvPicPr>
                  </pic:nvPicPr>
                  <pic:blipFill>
                    <a:blip r:embed="rId128"/>
                    <a:stretch>
                      <a:fillRect/>
                    </a:stretch>
                  </pic:blipFill>
                  <pic:spPr bwMode="auto">
                    <a:xfrm>
                      <a:off x="0" y="0"/>
                      <a:ext cx="4526071" cy="2070969"/>
                    </a:xfrm>
                    <a:prstGeom prst="rect">
                      <a:avLst/>
                    </a:prstGeom>
                    <a:noFill/>
                    <a:ln w="9525">
                      <a:noFill/>
                      <a:headEnd/>
                      <a:tailEnd/>
                    </a:ln>
                  </pic:spPr>
                </pic:pic>
              </a:graphicData>
            </a:graphic>
          </wp:inline>
        </w:drawing>
      </w:r>
    </w:p>
    <w:p>
      <w:pPr>
        <w:pStyle w:val="ImageCaption"/>
      </w:pPr>
      <w:r>
        <w:t xml:space="preserve">Figura 12</w:t>
      </w:r>
    </w:p>
    <w:bookmarkEnd w:id="131"/>
    <w:bookmarkStart w:id="163" w:name="estructura"/>
    <w:p>
      <w:pPr>
        <w:pStyle w:val="Heading3"/>
      </w:pPr>
      <w:r>
        <w:t xml:space="preserve">6.2.2 Estructura</w:t>
      </w:r>
    </w:p>
    <w:bookmarkStart w:id="138" w:name="modulo-overview"/>
    <w:p>
      <w:pPr>
        <w:pStyle w:val="Heading4"/>
      </w:pPr>
      <w:r>
        <w:t xml:space="preserve">6.2.2.1</w:t>
      </w:r>
      <w:r>
        <w:t xml:space="preserve"> </w:t>
      </w:r>
      <w:r>
        <w:rPr>
          <w:b/>
          <w:bCs/>
        </w:rPr>
        <w:t xml:space="preserve">Modulo</w:t>
      </w:r>
      <w:r>
        <w:rPr>
          <w:b/>
          <w:bCs/>
        </w:rPr>
        <w:t xml:space="preserve"> </w:t>
      </w:r>
      <w:r>
        <w:rPr>
          <w:b/>
          <w:bCs/>
          <w:i/>
          <w:iCs/>
        </w:rPr>
        <w:t xml:space="preserve">Overview</w:t>
      </w:r>
    </w:p>
    <w:p>
      <w:pPr>
        <w:pStyle w:val="FirstParagraph"/>
      </w:pPr>
      <w:r>
        <w:t xml:space="preserve">El indicador</w:t>
      </w:r>
      <w:r>
        <w:t xml:space="preserve"> </w:t>
      </w:r>
      <w:r>
        <w:rPr>
          <w:b/>
          <w:bCs/>
          <w:i/>
          <w:iCs/>
        </w:rPr>
        <w:t xml:space="preserve">Main information</w:t>
      </w:r>
      <w:r>
        <w:t xml:space="preserve"> </w:t>
      </w:r>
      <w:r>
        <w:t xml:space="preserve">muestra los valores de los metadatos trabajados, para este ejemplo se tiene un periodo de análisis de1951 a 2025 con un total de 135 fuentes y 191 documentos, la tasa de crecimiento anual es de 0,94%, se identificaron 903 autores, sin registros un solo autor; la coautoría internacional alcanza un valor de 15,18% y el promedio de coautores por documento es de 6,19. Se encontraron 543 palabras clave de autor y 7474 referencias, la edad promedio de los documentos es de 7,34 años y la cantidad media de citas por documento es de 25,69 (Figura 13).</w:t>
      </w:r>
    </w:p>
    <w:p>
      <w:pPr>
        <w:pStyle w:val="CaptionedFigure"/>
      </w:pPr>
      <w:r>
        <w:drawing>
          <wp:inline>
            <wp:extent cx="5307356" cy="2397902"/>
            <wp:effectExtent b="0" l="0" r="0" t="0"/>
            <wp:docPr descr="Figura 13" title="" id="133" name="Picture"/>
            <a:graphic>
              <a:graphicData uri="http://schemas.openxmlformats.org/drawingml/2006/picture">
                <pic:pic>
                  <pic:nvPicPr>
                    <pic:cNvPr descr="images/2_Bibliometrix/Figura_13.png" id="134" name="Picture"/>
                    <pic:cNvPicPr>
                      <a:picLocks noChangeArrowheads="1" noChangeAspect="1"/>
                    </pic:cNvPicPr>
                  </pic:nvPicPr>
                  <pic:blipFill>
                    <a:blip r:embed="rId132"/>
                    <a:stretch>
                      <a:fillRect/>
                    </a:stretch>
                  </pic:blipFill>
                  <pic:spPr bwMode="auto">
                    <a:xfrm>
                      <a:off x="0" y="0"/>
                      <a:ext cx="5307356" cy="2397902"/>
                    </a:xfrm>
                    <a:prstGeom prst="rect">
                      <a:avLst/>
                    </a:prstGeom>
                    <a:noFill/>
                    <a:ln w="9525">
                      <a:noFill/>
                      <a:headEnd/>
                      <a:tailEnd/>
                    </a:ln>
                  </pic:spPr>
                </pic:pic>
              </a:graphicData>
            </a:graphic>
          </wp:inline>
        </w:drawing>
      </w:r>
    </w:p>
    <w:p>
      <w:pPr>
        <w:pStyle w:val="ImageCaption"/>
      </w:pPr>
      <w:r>
        <w:t xml:space="preserve">Figura 13</w:t>
      </w:r>
    </w:p>
    <w:p>
      <w:pPr>
        <w:pStyle w:val="BodyText"/>
      </w:pPr>
      <w:r>
        <w:t xml:space="preserve">Para la sección</w:t>
      </w:r>
      <w:r>
        <w:t xml:space="preserve"> </w:t>
      </w:r>
      <w:r>
        <w:rPr>
          <w:b/>
          <w:bCs/>
          <w:i/>
          <w:iCs/>
        </w:rPr>
        <w:t xml:space="preserve">Average Citations Per Ye</w:t>
      </w:r>
      <w:r>
        <w:rPr>
          <w:b/>
          <w:bCs/>
        </w:rPr>
        <w:t xml:space="preserve">ar</w:t>
      </w:r>
      <w:r>
        <w:t xml:space="preserve"> </w:t>
      </w:r>
      <w:r>
        <w:t xml:space="preserve">(Traducido: Citas Promedio por año) muestra la evolución de publicaciones sobre</w:t>
      </w:r>
      <w:r>
        <w:t xml:space="preserve"> </w:t>
      </w:r>
      <w:r>
        <w:rPr>
          <w:i/>
          <w:iCs/>
        </w:rPr>
        <w:t xml:space="preserve">Cordyceps militaris</w:t>
      </w:r>
      <w:r>
        <w:t xml:space="preserve"> </w:t>
      </w:r>
      <w:r>
        <w:t xml:space="preserve">entre 1951 y 2025 (Figura 14). Entre</w:t>
      </w:r>
      <w:r>
        <w:t xml:space="preserve"> </w:t>
      </w:r>
      <w:r>
        <w:rPr>
          <w:b/>
          <w:bCs/>
        </w:rPr>
        <w:t xml:space="preserve">1951 y 2000</w:t>
      </w:r>
      <w:r>
        <w:t xml:space="preserve">, la producción científica fue mínima, con casi nula variación. A partir de</w:t>
      </w:r>
      <w:r>
        <w:t xml:space="preserve"> </w:t>
      </w:r>
      <w:r>
        <w:rPr>
          <w:b/>
          <w:bCs/>
        </w:rPr>
        <w:t xml:space="preserve">2000</w:t>
      </w:r>
      <w:r>
        <w:t xml:space="preserve">, comienza un crecimiento leve y sostenido, que se</w:t>
      </w:r>
      <w:r>
        <w:t xml:space="preserve"> </w:t>
      </w:r>
      <w:r>
        <w:rPr>
          <w:b/>
          <w:bCs/>
        </w:rPr>
        <w:t xml:space="preserve">acelera notablemente después de 2010</w:t>
      </w:r>
      <w:r>
        <w:t xml:space="preserve">, alcanzando su punto máximo entre</w:t>
      </w:r>
      <w:r>
        <w:t xml:space="preserve"> </w:t>
      </w:r>
      <w:r>
        <w:rPr>
          <w:b/>
          <w:bCs/>
        </w:rPr>
        <w:t xml:space="preserve">2020 y 2024</w:t>
      </w:r>
      <w:r>
        <w:t xml:space="preserve">, con más de</w:t>
      </w:r>
      <w:r>
        <w:t xml:space="preserve"> </w:t>
      </w:r>
      <w:r>
        <w:rPr>
          <w:b/>
          <w:bCs/>
        </w:rPr>
        <w:t xml:space="preserve">20 artículos anuales</w:t>
      </w:r>
      <w:r>
        <w:t xml:space="preserve">. En</w:t>
      </w:r>
      <w:r>
        <w:t xml:space="preserve"> </w:t>
      </w:r>
      <w:r>
        <w:rPr>
          <w:b/>
          <w:bCs/>
        </w:rPr>
        <w:t xml:space="preserve">2025</w:t>
      </w:r>
      <w:r>
        <w:t xml:space="preserve">, se observa una</w:t>
      </w:r>
      <w:r>
        <w:t xml:space="preserve"> </w:t>
      </w:r>
      <w:r>
        <w:rPr>
          <w:b/>
          <w:bCs/>
        </w:rPr>
        <w:t xml:space="preserve">caída abrupta</w:t>
      </w:r>
      <w:r>
        <w:t xml:space="preserve">, posiblemente atribuida a datos incompletos o publicaciones aún en proceso. En síntesis, la tendencia general evidencia un</w:t>
      </w:r>
      <w:r>
        <w:t xml:space="preserve"> </w:t>
      </w:r>
      <w:r>
        <w:rPr>
          <w:b/>
          <w:bCs/>
        </w:rPr>
        <w:t xml:space="preserve">crecimiento exponencial de la investigación</w:t>
      </w:r>
      <w:r>
        <w:t xml:space="preserve"> </w:t>
      </w:r>
      <w:r>
        <w:t xml:space="preserve">sobre</w:t>
      </w:r>
      <w:r>
        <w:t xml:space="preserve"> </w:t>
      </w:r>
      <w:r>
        <w:rPr>
          <w:i/>
          <w:iCs/>
        </w:rPr>
        <w:t xml:space="preserve">Cordyceps militaris</w:t>
      </w:r>
      <w:r>
        <w:t xml:space="preserve"> </w:t>
      </w:r>
      <w:r>
        <w:t xml:space="preserve">en las dos últimas décadas, reflejando su creciente relevancia científica y biotecnológica.</w:t>
      </w:r>
    </w:p>
    <w:p>
      <w:pPr>
        <w:pStyle w:val="CaptionedFigure"/>
      </w:pPr>
      <w:r>
        <w:drawing>
          <wp:inline>
            <wp:extent cx="4955664" cy="2046209"/>
            <wp:effectExtent b="0" l="0" r="0" t="0"/>
            <wp:docPr descr="Figura 14" title="" id="136" name="Picture"/>
            <a:graphic>
              <a:graphicData uri="http://schemas.openxmlformats.org/drawingml/2006/picture">
                <pic:pic>
                  <pic:nvPicPr>
                    <pic:cNvPr descr="images/2_Bibliometrix/Figura_15.png" id="137" name="Picture"/>
                    <pic:cNvPicPr>
                      <a:picLocks noChangeArrowheads="1" noChangeAspect="1"/>
                    </pic:cNvPicPr>
                  </pic:nvPicPr>
                  <pic:blipFill>
                    <a:blip r:embed="rId135"/>
                    <a:stretch>
                      <a:fillRect/>
                    </a:stretch>
                  </pic:blipFill>
                  <pic:spPr bwMode="auto">
                    <a:xfrm>
                      <a:off x="0" y="0"/>
                      <a:ext cx="4955664" cy="2046209"/>
                    </a:xfrm>
                    <a:prstGeom prst="rect">
                      <a:avLst/>
                    </a:prstGeom>
                    <a:noFill/>
                    <a:ln w="9525">
                      <a:noFill/>
                      <a:headEnd/>
                      <a:tailEnd/>
                    </a:ln>
                  </pic:spPr>
                </pic:pic>
              </a:graphicData>
            </a:graphic>
          </wp:inline>
        </w:drawing>
      </w:r>
    </w:p>
    <w:p>
      <w:pPr>
        <w:pStyle w:val="ImageCaption"/>
      </w:pPr>
      <w:r>
        <w:t xml:space="preserve">Figura 14</w:t>
      </w:r>
    </w:p>
    <w:p>
      <w:pPr>
        <w:pStyle w:val="BodyText"/>
      </w:pPr>
      <w:r>
        <w:t xml:space="preserve">La Figura 15</w:t>
      </w:r>
      <w:r>
        <w:t xml:space="preserve"> </w:t>
      </w:r>
      <w:r>
        <w:rPr>
          <w:b/>
          <w:bCs/>
        </w:rPr>
        <w:t xml:space="preserve">“Three-Field Plot”</w:t>
      </w:r>
      <w:r>
        <w:t xml:space="preserve"> </w:t>
      </w:r>
      <w:r>
        <w:t xml:space="preserve">muestra la relación entre</w:t>
      </w:r>
      <w:r>
        <w:t xml:space="preserve"> </w:t>
      </w:r>
      <w:r>
        <w:rPr>
          <w:b/>
          <w:bCs/>
        </w:rPr>
        <w:t xml:space="preserve">países (AU_CO)</w:t>
      </w:r>
      <w:r>
        <w:t xml:space="preserve">,</w:t>
      </w:r>
      <w:r>
        <w:t xml:space="preserve"> </w:t>
      </w:r>
      <w:r>
        <w:rPr>
          <w:b/>
          <w:bCs/>
        </w:rPr>
        <w:t xml:space="preserve">autores (AU)</w:t>
      </w:r>
      <w:r>
        <w:t xml:space="preserve"> </w:t>
      </w:r>
      <w:r>
        <w:t xml:space="preserve">y</w:t>
      </w:r>
      <w:r>
        <w:t xml:space="preserve"> </w:t>
      </w:r>
      <w:r>
        <w:rPr>
          <w:b/>
          <w:bCs/>
        </w:rPr>
        <w:t xml:space="preserve">descriptores temáticos (DE)</w:t>
      </w:r>
      <w:r>
        <w:t xml:space="preserve"> </w:t>
      </w:r>
      <w:r>
        <w:t xml:space="preserve">en la investigación sobre</w:t>
      </w:r>
      <w:r>
        <w:t xml:space="preserve"> </w:t>
      </w:r>
      <w:r>
        <w:rPr>
          <w:i/>
          <w:iCs/>
        </w:rPr>
        <w:t xml:space="preserve">Cordyceps militaris</w:t>
      </w:r>
      <w:r>
        <w:t xml:space="preserve">.</w:t>
      </w:r>
      <w:r>
        <w:t xml:space="preserve"> </w:t>
      </w:r>
      <w:r>
        <w:rPr>
          <w:b/>
          <w:bCs/>
        </w:rPr>
        <w:t xml:space="preserve">China</w:t>
      </w:r>
      <w:r>
        <w:t xml:space="preserve"> </w:t>
      </w:r>
      <w:r>
        <w:t xml:space="preserve">lidera ampliamente la producción científica, seguida por</w:t>
      </w:r>
      <w:r>
        <w:t xml:space="preserve"> </w:t>
      </w:r>
      <w:r>
        <w:rPr>
          <w:b/>
          <w:bCs/>
        </w:rPr>
        <w:t xml:space="preserve">Tailandia</w:t>
      </w:r>
      <w:r>
        <w:t xml:space="preserve">,</w:t>
      </w:r>
      <w:r>
        <w:t xml:space="preserve"> </w:t>
      </w:r>
      <w:r>
        <w:rPr>
          <w:b/>
          <w:bCs/>
        </w:rPr>
        <w:t xml:space="preserve">Reino Unido</w:t>
      </w:r>
      <w:r>
        <w:t xml:space="preserve">,</w:t>
      </w:r>
      <w:r>
        <w:t xml:space="preserve"> </w:t>
      </w:r>
      <w:r>
        <w:rPr>
          <w:b/>
          <w:bCs/>
        </w:rPr>
        <w:t xml:space="preserve">Singapur</w:t>
      </w:r>
      <w:r>
        <w:t xml:space="preserve"> </w:t>
      </w:r>
      <w:r>
        <w:t xml:space="preserve">y</w:t>
      </w:r>
      <w:r>
        <w:t xml:space="preserve"> </w:t>
      </w:r>
      <w:r>
        <w:rPr>
          <w:b/>
          <w:bCs/>
        </w:rPr>
        <w:t xml:space="preserve">Estados Unidos</w:t>
      </w:r>
      <w:r>
        <w:t xml:space="preserve">, evidenciando una fuerte concentración asiática en el tema. Los autores más productivos son</w:t>
      </w:r>
      <w:r>
        <w:t xml:space="preserve"> </w:t>
      </w:r>
      <w:r>
        <w:rPr>
          <w:b/>
          <w:bCs/>
        </w:rPr>
        <w:t xml:space="preserve">Li X</w:t>
      </w:r>
      <w:r>
        <w:t xml:space="preserve">,</w:t>
      </w:r>
      <w:r>
        <w:t xml:space="preserve"> </w:t>
      </w:r>
      <w:r>
        <w:rPr>
          <w:b/>
          <w:bCs/>
        </w:rPr>
        <w:t xml:space="preserve">Li Y</w:t>
      </w:r>
      <w:r>
        <w:t xml:space="preserve">,</w:t>
      </w:r>
      <w:r>
        <w:t xml:space="preserve"> </w:t>
      </w:r>
      <w:r>
        <w:rPr>
          <w:b/>
          <w:bCs/>
        </w:rPr>
        <w:t xml:space="preserve">Vongsangnak W</w:t>
      </w:r>
      <w:r>
        <w:t xml:space="preserve"> </w:t>
      </w:r>
      <w:r>
        <w:t xml:space="preserve">y</w:t>
      </w:r>
      <w:r>
        <w:t xml:space="preserve"> </w:t>
      </w:r>
      <w:r>
        <w:rPr>
          <w:b/>
          <w:bCs/>
        </w:rPr>
        <w:t xml:space="preserve">Zhang J</w:t>
      </w:r>
      <w:r>
        <w:t xml:space="preserve">, quienes forman redes de colaboración relevantes dentro del campo. En cuanto a los</w:t>
      </w:r>
      <w:r>
        <w:t xml:space="preserve"> </w:t>
      </w:r>
      <w:r>
        <w:rPr>
          <w:b/>
          <w:bCs/>
        </w:rPr>
        <w:t xml:space="preserve">descriptores</w:t>
      </w:r>
      <w:r>
        <w:t xml:space="preserve">, predominan términos como</w:t>
      </w:r>
      <w:r>
        <w:t xml:space="preserve"> </w:t>
      </w:r>
      <w:r>
        <w:rPr>
          <w:i/>
          <w:iCs/>
        </w:rPr>
        <w:t xml:space="preserve">Cordyceps militaris</w:t>
      </w:r>
      <w:r>
        <w:t xml:space="preserve">,</w:t>
      </w:r>
      <w:r>
        <w:t xml:space="preserve"> </w:t>
      </w:r>
      <w:r>
        <w:rPr>
          <w:i/>
          <w:iCs/>
        </w:rPr>
        <w:t xml:space="preserve">biotecnología del hongo</w:t>
      </w:r>
      <w:r>
        <w:t xml:space="preserve">,</w:t>
      </w:r>
      <w:r>
        <w:t xml:space="preserve"> </w:t>
      </w:r>
      <w:r>
        <w:rPr>
          <w:i/>
          <w:iCs/>
        </w:rPr>
        <w:t xml:space="preserve">compuestos bioactivos</w:t>
      </w:r>
      <w:r>
        <w:t xml:space="preserve"> </w:t>
      </w:r>
      <w:r>
        <w:t xml:space="preserve">y</w:t>
      </w:r>
      <w:r>
        <w:t xml:space="preserve"> </w:t>
      </w:r>
      <w:r>
        <w:rPr>
          <w:i/>
          <w:iCs/>
        </w:rPr>
        <w:t xml:space="preserve">análisis transcriptómico</w:t>
      </w:r>
      <w:r>
        <w:t xml:space="preserve">, lo que refleja el enfoque de la investigación en los componentes biológicos y aplicaciones biotecnológicas del hongo. El gráfico confirma el</w:t>
      </w:r>
      <w:r>
        <w:t xml:space="preserve"> </w:t>
      </w:r>
      <w:r>
        <w:rPr>
          <w:b/>
          <w:bCs/>
        </w:rPr>
        <w:t xml:space="preserve">liderazgo científico de Asia</w:t>
      </w:r>
      <w:r>
        <w:t xml:space="preserve"> </w:t>
      </w:r>
      <w:r>
        <w:t xml:space="preserve">en el estudio de</w:t>
      </w:r>
      <w:r>
        <w:t xml:space="preserve"> </w:t>
      </w:r>
      <w:r>
        <w:rPr>
          <w:i/>
          <w:iCs/>
        </w:rPr>
        <w:t xml:space="preserve">Cordyceps militaris</w:t>
      </w:r>
      <w:r>
        <w:t xml:space="preserve"> </w:t>
      </w:r>
      <w:r>
        <w:t xml:space="preserve">y la *</w:t>
      </w:r>
      <w:r>
        <w:rPr>
          <w:i/>
          <w:iCs/>
        </w:rPr>
        <w:t xml:space="preserve">concentración temática en la exploración de compuestos bioactivos y su potencial en salud y biotecnología</w:t>
      </w:r>
      <w:r>
        <w:t xml:space="preserve">.</w:t>
      </w:r>
    </w:p>
    <w:p>
      <w:pPr>
        <w:pStyle w:val="BodyText"/>
      </w:pPr>
      <w:r>
        <w:t xml:space="preserve">quarto</w:t>
      </w:r>
    </w:p>
    <w:bookmarkEnd w:id="138"/>
    <w:bookmarkStart w:id="145" w:name="modulo-sources"/>
    <w:p>
      <w:pPr>
        <w:pStyle w:val="Heading4"/>
      </w:pPr>
      <w:r>
        <w:t xml:space="preserve">6.2.2.2</w:t>
      </w:r>
      <w:r>
        <w:t xml:space="preserve"> </w:t>
      </w:r>
      <w:r>
        <w:rPr>
          <w:b/>
          <w:bCs/>
        </w:rPr>
        <w:t xml:space="preserve">Modulo</w:t>
      </w:r>
      <w:r>
        <w:rPr>
          <w:b/>
          <w:bCs/>
        </w:rPr>
        <w:t xml:space="preserve"> </w:t>
      </w:r>
      <w:r>
        <w:rPr>
          <w:b/>
          <w:bCs/>
          <w:i/>
          <w:iCs/>
        </w:rPr>
        <w:t xml:space="preserve">Sources</w:t>
      </w:r>
    </w:p>
    <w:p>
      <w:pPr>
        <w:pStyle w:val="FirstParagraph"/>
      </w:pPr>
      <w:r>
        <w:t xml:space="preserve">Para el menú de</w:t>
      </w:r>
      <w:r>
        <w:t xml:space="preserve"> </w:t>
      </w:r>
      <w:r>
        <w:rPr>
          <w:i/>
          <w:iCs/>
        </w:rPr>
        <w:t xml:space="preserve">Sources</w:t>
      </w:r>
      <w:r>
        <w:t xml:space="preserve"> </w:t>
      </w:r>
      <w:r>
        <w:t xml:space="preserve">en la sección</w:t>
      </w:r>
      <w:r>
        <w:t xml:space="preserve"> </w:t>
      </w:r>
      <w:r>
        <w:rPr>
          <w:b/>
          <w:bCs/>
          <w:i/>
          <w:iCs/>
        </w:rPr>
        <w:t xml:space="preserve">Most Relevant Sources</w:t>
      </w:r>
      <w:r>
        <w:t xml:space="preserve"> </w:t>
      </w:r>
      <w:r>
        <w:t xml:space="preserve">(Traducido: Fuentes más Relevantes) la producción científica está liderada por: International Journal of Medicinal Mushrooms con 15 artículos publicados, seguido de Mycosystema con 8, le sigue: Applied Microbiology and Biotechnology con 5. Dichas revistas destacan por su enfoque en microbiología, biotecnología y farmacología, áreas clave dentro del estudio abordado. La distribución sugiere que la investigación en este campo se encuentra bien representada en revistas especializadas,las demás revistas como: Biology, Bioresource Technolgy, y Nutrients, que cuentan con 3 artículos cada una (Figura 16).</w:t>
      </w:r>
    </w:p>
    <w:p>
      <w:pPr>
        <w:pStyle w:val="CaptionedFigure"/>
      </w:pPr>
      <w:r>
        <w:drawing>
          <wp:inline>
            <wp:extent cx="5334000" cy="2437525"/>
            <wp:effectExtent b="0" l="0" r="0" t="0"/>
            <wp:docPr descr="Figura 16" title="" id="140" name="Picture"/>
            <a:graphic>
              <a:graphicData uri="http://schemas.openxmlformats.org/drawingml/2006/picture">
                <pic:pic>
                  <pic:nvPicPr>
                    <pic:cNvPr descr="images/2_Bibliometrix/Figura_17.png" id="141" name="Picture"/>
                    <pic:cNvPicPr>
                      <a:picLocks noChangeArrowheads="1" noChangeAspect="1"/>
                    </pic:cNvPicPr>
                  </pic:nvPicPr>
                  <pic:blipFill>
                    <a:blip r:embed="rId139"/>
                    <a:stretch>
                      <a:fillRect/>
                    </a:stretch>
                  </pic:blipFill>
                  <pic:spPr bwMode="auto">
                    <a:xfrm>
                      <a:off x="0" y="0"/>
                      <a:ext cx="5334000" cy="2437525"/>
                    </a:xfrm>
                    <a:prstGeom prst="rect">
                      <a:avLst/>
                    </a:prstGeom>
                    <a:noFill/>
                    <a:ln w="9525">
                      <a:noFill/>
                      <a:headEnd/>
                      <a:tailEnd/>
                    </a:ln>
                  </pic:spPr>
                </pic:pic>
              </a:graphicData>
            </a:graphic>
          </wp:inline>
        </w:drawing>
      </w:r>
    </w:p>
    <w:p>
      <w:pPr>
        <w:pStyle w:val="ImageCaption"/>
      </w:pPr>
      <w:r>
        <w:t xml:space="preserve">Figura 16</w:t>
      </w:r>
    </w:p>
    <w:p>
      <w:pPr>
        <w:pStyle w:val="BodyText"/>
      </w:pPr>
      <w:r>
        <w:t xml:space="preserve">En la sección de</w:t>
      </w:r>
      <w:r>
        <w:t xml:space="preserve"> </w:t>
      </w:r>
      <w:r>
        <w:rPr>
          <w:b/>
          <w:bCs/>
        </w:rPr>
        <w:t xml:space="preserve">Bradford’s Law</w:t>
      </w:r>
      <w:r>
        <w:t xml:space="preserve"> </w:t>
      </w:r>
      <w:r>
        <w:t xml:space="preserve">(Traducido: La Ley de Bradford) y continuando con nuestro ejemplo didáctico de</w:t>
      </w:r>
      <w:r>
        <w:t xml:space="preserve"> </w:t>
      </w:r>
      <w:r>
        <w:rPr>
          <w:i/>
          <w:iCs/>
        </w:rPr>
        <w:t xml:space="preserve">Cordyceps mil</w:t>
      </w:r>
      <w:r>
        <w:t xml:space="preserve">itaris ,se observa que:</w:t>
      </w:r>
      <w:r>
        <w:t xml:space="preserve"> </w:t>
      </w:r>
      <w:r>
        <w:t xml:space="preserve">“International Journal of Medicinal Mushrooms”</w:t>
      </w:r>
      <w:r>
        <w:t xml:space="preserve">, junto con</w:t>
      </w:r>
      <w:r>
        <w:t xml:space="preserve"> </w:t>
      </w:r>
      <w:r>
        <w:t xml:space="preserve">“Mycosystema”</w:t>
      </w:r>
      <w:r>
        <w:t xml:space="preserve"> </w:t>
      </w:r>
      <w:r>
        <w:t xml:space="preserve">y</w:t>
      </w:r>
      <w:r>
        <w:t xml:space="preserve"> </w:t>
      </w:r>
      <w:r>
        <w:t xml:space="preserve">“Applied Microbiology and Biotechnology”</w:t>
      </w:r>
      <w:r>
        <w:t xml:space="preserve">, conforman el núcleo de fuentes indexadas  más relevantes, aportando el mayor número de publicaciones, estas tres revistas están dentro del área sombreada, lo que confirma su papel central en la diseminación del conocimiento sobre</w:t>
      </w:r>
      <w:r>
        <w:t xml:space="preserve"> </w:t>
      </w:r>
      <w:r>
        <w:rPr>
          <w:i/>
          <w:iCs/>
        </w:rPr>
        <w:t xml:space="preserve">C. militari</w:t>
      </w:r>
      <w:r>
        <w:t xml:space="preserve">s y compuestos bioactivoss. A medida que se avanza hacia la derecha del gráfico, el número de artículos por revista disminuye, lo que representa publicaciones de interés más disperso (Figura 17).</w:t>
      </w:r>
    </w:p>
    <w:p>
      <w:pPr>
        <w:pStyle w:val="CaptionedFigure"/>
      </w:pPr>
      <w:r>
        <w:drawing>
          <wp:inline>
            <wp:extent cx="5334000" cy="2029521"/>
            <wp:effectExtent b="0" l="0" r="0" t="0"/>
            <wp:docPr descr="Figura 17" title="" id="143" name="Picture"/>
            <a:graphic>
              <a:graphicData uri="http://schemas.openxmlformats.org/drawingml/2006/picture">
                <pic:pic>
                  <pic:nvPicPr>
                    <pic:cNvPr descr="images/2_Bibliometrix/Figura_18.png" id="144" name="Picture"/>
                    <pic:cNvPicPr>
                      <a:picLocks noChangeArrowheads="1" noChangeAspect="1"/>
                    </pic:cNvPicPr>
                  </pic:nvPicPr>
                  <pic:blipFill>
                    <a:blip r:embed="rId142"/>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Figura 17</w:t>
      </w:r>
    </w:p>
    <w:bookmarkEnd w:id="145"/>
    <w:bookmarkStart w:id="152" w:name="modulo-authors"/>
    <w:p>
      <w:pPr>
        <w:pStyle w:val="Heading4"/>
      </w:pPr>
      <w:r>
        <w:t xml:space="preserve">6.2.2.3</w:t>
      </w:r>
      <w:r>
        <w:t xml:space="preserve"> </w:t>
      </w:r>
      <w:r>
        <w:rPr>
          <w:b/>
          <w:bCs/>
        </w:rPr>
        <w:t xml:space="preserve">Modulo</w:t>
      </w:r>
      <w:r>
        <w:t xml:space="preserve"> </w:t>
      </w:r>
      <w:r>
        <w:rPr>
          <w:i/>
          <w:iCs/>
        </w:rPr>
        <w:t xml:space="preserve">Authors</w:t>
      </w:r>
    </w:p>
    <w:p>
      <w:pPr>
        <w:pStyle w:val="FirstParagraph"/>
      </w:pPr>
      <w:r>
        <w:t xml:space="preserve">En la sección</w:t>
      </w:r>
      <w:r>
        <w:t xml:space="preserve"> </w:t>
      </w:r>
      <w:r>
        <w:rPr>
          <w:b/>
          <w:bCs/>
        </w:rPr>
        <w:t xml:space="preserve">“Authors’ Production over Time”</w:t>
      </w:r>
      <w:r>
        <w:t xml:space="preserve"> </w:t>
      </w:r>
      <w:r>
        <w:t xml:space="preserve">(Producción de los autores a lo largo del tiempo) se evidencia que los investigadores</w:t>
      </w:r>
      <w:r>
        <w:t xml:space="preserve"> </w:t>
      </w:r>
      <w:r>
        <w:rPr>
          <w:b/>
          <w:bCs/>
        </w:rPr>
        <w:t xml:space="preserve">Li X., Li Y. y Wang Y .</w:t>
      </w:r>
      <w:r>
        <w:t xml:space="preserve"> </w:t>
      </w:r>
      <w:r>
        <w:t xml:space="preserve">han mantenido una</w:t>
      </w:r>
      <w:r>
        <w:t xml:space="preserve"> </w:t>
      </w:r>
      <w:r>
        <w:rPr>
          <w:b/>
          <w:bCs/>
        </w:rPr>
        <w:t xml:space="preserve">producción científica constante</w:t>
      </w:r>
      <w:r>
        <w:t xml:space="preserve"> </w:t>
      </w:r>
      <w:r>
        <w:t xml:space="preserve">en los últimos años, alcanzando</w:t>
      </w:r>
      <w:r>
        <w:t xml:space="preserve"> </w:t>
      </w:r>
      <w:r>
        <w:rPr>
          <w:b/>
          <w:bCs/>
        </w:rPr>
        <w:t xml:space="preserve">picos destacados en 2020 y 2022</w:t>
      </w:r>
      <w:r>
        <w:t xml:space="preserve"> </w:t>
      </w:r>
      <w:r>
        <w:t xml:space="preserve">(Figura 18), lo que demuestra su papel central en el estudio de</w:t>
      </w:r>
      <w:r>
        <w:t xml:space="preserve"> </w:t>
      </w:r>
      <w:r>
        <w:rPr>
          <w:i/>
          <w:iCs/>
        </w:rPr>
        <w:t xml:space="preserve">Cordyceps militaris</w:t>
      </w:r>
      <w:r>
        <w:t xml:space="preserve">. La gráfica muestra una</w:t>
      </w:r>
      <w:r>
        <w:t xml:space="preserve"> </w:t>
      </w:r>
      <w:r>
        <w:rPr>
          <w:b/>
          <w:bCs/>
        </w:rPr>
        <w:t xml:space="preserve">mayor concentración de publicaciones entre 2019 y 2024</w:t>
      </w:r>
      <w:r>
        <w:t xml:space="preserve">, lo que refleja un</w:t>
      </w:r>
      <w:r>
        <w:t xml:space="preserve"> </w:t>
      </w:r>
      <w:r>
        <w:rPr>
          <w:b/>
          <w:bCs/>
        </w:rPr>
        <w:t xml:space="preserve">crecimiento sostenido y reciente de la investigación</w:t>
      </w:r>
      <w:r>
        <w:t xml:space="preserve"> </w:t>
      </w:r>
      <w:r>
        <w:t xml:space="preserve">en este campo. Otros autores, como</w:t>
      </w:r>
      <w:r>
        <w:t xml:space="preserve"> </w:t>
      </w:r>
      <w:r>
        <w:rPr>
          <w:b/>
          <w:bCs/>
        </w:rPr>
        <w:t xml:space="preserve">Vongsangnak W.</w:t>
      </w:r>
      <w:r>
        <w:t xml:space="preserve">,</w:t>
      </w:r>
      <w:r>
        <w:t xml:space="preserve"> </w:t>
      </w:r>
      <w:r>
        <w:rPr>
          <w:b/>
          <w:bCs/>
        </w:rPr>
        <w:t xml:space="preserve">Zhang J.</w:t>
      </w:r>
      <w:r>
        <w:t xml:space="preserve">,</w:t>
      </w:r>
      <w:r>
        <w:t xml:space="preserve"> </w:t>
      </w:r>
      <w:r>
        <w:rPr>
          <w:b/>
          <w:bCs/>
        </w:rPr>
        <w:t xml:space="preserve">Laoteng K.</w:t>
      </w:r>
      <w:r>
        <w:t xml:space="preserve"> </w:t>
      </w:r>
      <w:r>
        <w:t xml:space="preserve">y</w:t>
      </w:r>
      <w:r>
        <w:t xml:space="preserve"> </w:t>
      </w:r>
      <w:r>
        <w:rPr>
          <w:b/>
          <w:bCs/>
        </w:rPr>
        <w:t xml:space="preserve">Thanwisai R.</w:t>
      </w:r>
      <w:r>
        <w:t xml:space="preserve">, presentan una participación</w:t>
      </w:r>
      <w:r>
        <w:t xml:space="preserve"> </w:t>
      </w:r>
      <w:r>
        <w:rPr>
          <w:b/>
          <w:bCs/>
        </w:rPr>
        <w:t xml:space="preserve">más intermitente</w:t>
      </w:r>
      <w:r>
        <w:t xml:space="preserve">, aunque continúan contribuyendo activamente en colaboraciones científicas internacionales. En conjunto, la visualización confirma una</w:t>
      </w:r>
      <w:r>
        <w:t xml:space="preserve"> </w:t>
      </w:r>
      <w:r>
        <w:rPr>
          <w:b/>
          <w:bCs/>
        </w:rPr>
        <w:t xml:space="preserve">expansión continua de la productividad académica</w:t>
      </w:r>
      <w:r>
        <w:t xml:space="preserve">, impulsada por investigadores consolidados y por el aumento del interés global en las aplicaciones biotecnológicas y farmacológicas del hongo</w:t>
      </w:r>
      <w:r>
        <w:t xml:space="preserve"> </w:t>
      </w:r>
      <w:r>
        <w:rPr>
          <w:i/>
          <w:iCs/>
        </w:rPr>
        <w:t xml:space="preserve">Cordyceps militaris</w:t>
      </w:r>
      <w:r>
        <w:t xml:space="preserve"> </w:t>
      </w:r>
      <w:r>
        <w:t xml:space="preserve">.</w:t>
      </w:r>
    </w:p>
    <w:p>
      <w:pPr>
        <w:pStyle w:val="CaptionedFigure"/>
      </w:pPr>
      <w:r>
        <w:drawing>
          <wp:inline>
            <wp:extent cx="4872537" cy="2301986"/>
            <wp:effectExtent b="0" l="0" r="0" t="0"/>
            <wp:docPr descr="Figura 18" title="" id="147" name="Picture"/>
            <a:graphic>
              <a:graphicData uri="http://schemas.openxmlformats.org/drawingml/2006/picture">
                <pic:pic>
                  <pic:nvPicPr>
                    <pic:cNvPr descr="images/2_Bibliometrix/Figura_19.png" id="148" name="Picture"/>
                    <pic:cNvPicPr>
                      <a:picLocks noChangeArrowheads="1" noChangeAspect="1"/>
                    </pic:cNvPicPr>
                  </pic:nvPicPr>
                  <pic:blipFill>
                    <a:blip r:embed="rId146"/>
                    <a:stretch>
                      <a:fillRect/>
                    </a:stretch>
                  </pic:blipFill>
                  <pic:spPr bwMode="auto">
                    <a:xfrm>
                      <a:off x="0" y="0"/>
                      <a:ext cx="4872537" cy="2301986"/>
                    </a:xfrm>
                    <a:prstGeom prst="rect">
                      <a:avLst/>
                    </a:prstGeom>
                    <a:noFill/>
                    <a:ln w="9525">
                      <a:noFill/>
                      <a:headEnd/>
                      <a:tailEnd/>
                    </a:ln>
                  </pic:spPr>
                </pic:pic>
              </a:graphicData>
            </a:graphic>
          </wp:inline>
        </w:drawing>
      </w:r>
    </w:p>
    <w:p>
      <w:pPr>
        <w:pStyle w:val="ImageCaption"/>
      </w:pPr>
      <w:r>
        <w:t xml:space="preserve">Figura 18</w:t>
      </w:r>
    </w:p>
    <w:p>
      <w:pPr>
        <w:pStyle w:val="BodyText"/>
      </w:pPr>
      <w:r>
        <w:t xml:space="preserve">Para el menú de</w:t>
      </w:r>
      <w:r>
        <w:t xml:space="preserve"> </w:t>
      </w:r>
      <w:r>
        <w:rPr>
          <w:i/>
          <w:iCs/>
        </w:rPr>
        <w:t xml:space="preserve">Authors</w:t>
      </w:r>
      <w:r>
        <w:t xml:space="preserve"> </w:t>
      </w:r>
      <w:r>
        <w:t xml:space="preserve">específicamente en:</w:t>
      </w:r>
      <w:r>
        <w:t xml:space="preserve"> </w:t>
      </w:r>
      <w:r>
        <w:rPr>
          <w:b/>
          <w:bCs/>
          <w:i/>
          <w:iCs/>
        </w:rPr>
        <w:t xml:space="preserve">Countries’ Scientific Production</w:t>
      </w:r>
      <w:r>
        <w:t xml:space="preserve"> </w:t>
      </w:r>
      <w:r>
        <w:t xml:space="preserve">(traducido: Producción científica de los países), el mapa muestra la distribución geográfica de la producción científica (Figura 19). China es el país con mayor producción científica (azul oscuro); otros países con destacada producción científica entre los que se incluyen: Estados Unidos, Corea del Sur, Tailandia, Japón, India y varios países europeos y asiáticos (azul celeste). Algunos países no presentan producción registrada y aparecen coloreados en gris. En la tabla se observa que China lidera con 702 publicaciones, seguida por Corea del Sur con 212, Tailandia con 83, Japón con 50 e India con 39. Otros países con menor producción incluyen Estados Unidos con 9, Reino Unido con 8, Alemania con 7, Italia con 6 y Colombia con 5 .</w:t>
      </w:r>
    </w:p>
    <w:p>
      <w:pPr>
        <w:pStyle w:val="CaptionedFigure"/>
      </w:pPr>
      <w:r>
        <w:drawing>
          <wp:inline>
            <wp:extent cx="4667916" cy="2065393"/>
            <wp:effectExtent b="0" l="0" r="0" t="0"/>
            <wp:docPr descr="Figura 19" title="" id="150" name="Picture"/>
            <a:graphic>
              <a:graphicData uri="http://schemas.openxmlformats.org/drawingml/2006/picture">
                <pic:pic>
                  <pic:nvPicPr>
                    <pic:cNvPr descr="images/2_Bibliometrix/Figura_20.png" id="151" name="Picture"/>
                    <pic:cNvPicPr>
                      <a:picLocks noChangeArrowheads="1" noChangeAspect="1"/>
                    </pic:cNvPicPr>
                  </pic:nvPicPr>
                  <pic:blipFill>
                    <a:blip r:embed="rId149"/>
                    <a:stretch>
                      <a:fillRect/>
                    </a:stretch>
                  </pic:blipFill>
                  <pic:spPr bwMode="auto">
                    <a:xfrm>
                      <a:off x="0" y="0"/>
                      <a:ext cx="4667916" cy="2065393"/>
                    </a:xfrm>
                    <a:prstGeom prst="rect">
                      <a:avLst/>
                    </a:prstGeom>
                    <a:noFill/>
                    <a:ln w="9525">
                      <a:noFill/>
                      <a:headEnd/>
                      <a:tailEnd/>
                    </a:ln>
                  </pic:spPr>
                </pic:pic>
              </a:graphicData>
            </a:graphic>
          </wp:inline>
        </w:drawing>
      </w:r>
    </w:p>
    <w:p>
      <w:pPr>
        <w:pStyle w:val="ImageCaption"/>
      </w:pPr>
      <w:r>
        <w:t xml:space="preserve">Figura 19</w:t>
      </w:r>
    </w:p>
    <w:bookmarkEnd w:id="152"/>
    <w:bookmarkStart w:id="162" w:name="modulo-document"/>
    <w:p>
      <w:pPr>
        <w:pStyle w:val="Heading4"/>
      </w:pPr>
      <w:r>
        <w:t xml:space="preserve">6.2.2.4</w:t>
      </w:r>
      <w:r>
        <w:t xml:space="preserve"> </w:t>
      </w:r>
      <w:r>
        <w:rPr>
          <w:b/>
          <w:bCs/>
        </w:rPr>
        <w:t xml:space="preserve">Modulo</w:t>
      </w:r>
      <w:r>
        <w:t xml:space="preserve"> </w:t>
      </w:r>
      <w:r>
        <w:rPr>
          <w:i/>
          <w:iCs/>
        </w:rPr>
        <w:t xml:space="preserve">Document</w:t>
      </w:r>
    </w:p>
    <w:p>
      <w:pPr>
        <w:pStyle w:val="FirstParagraph"/>
      </w:pPr>
      <w:r>
        <w:t xml:space="preserve">En la sección</w:t>
      </w:r>
      <w:r>
        <w:t xml:space="preserve"> </w:t>
      </w:r>
      <w:r>
        <w:rPr>
          <w:b/>
          <w:bCs/>
        </w:rPr>
        <w:t xml:space="preserve">“Most Frequent Words”</w:t>
      </w:r>
      <w:r>
        <w:t xml:space="preserve"> </w:t>
      </w:r>
      <w:r>
        <w:t xml:space="preserve">(Palabras más frecuentes) del modulo</w:t>
      </w:r>
      <w:r>
        <w:t xml:space="preserve"> </w:t>
      </w:r>
      <w:r>
        <w:rPr>
          <w:b/>
          <w:bCs/>
        </w:rPr>
        <w:t xml:space="preserve">Documents</w:t>
      </w:r>
      <w:r>
        <w:t xml:space="preserve">, la visualización identifica los términos que aparecen con mayor recurrencia en la literatura científica sobre</w:t>
      </w:r>
      <w:r>
        <w:t xml:space="preserve"> </w:t>
      </w:r>
      <w:r>
        <w:rPr>
          <w:i/>
          <w:iCs/>
        </w:rPr>
        <w:t xml:space="preserve">Cordyceps militaris</w:t>
      </w:r>
      <w:r>
        <w:t xml:space="preserve">. Las palabras</w:t>
      </w:r>
      <w:r>
        <w:t xml:space="preserve"> </w:t>
      </w:r>
      <w:r>
        <w:rPr>
          <w:b/>
          <w:bCs/>
        </w:rPr>
        <w:t xml:space="preserve">“Cordyceps”</w:t>
      </w:r>
      <w:r>
        <w:t xml:space="preserve"> </w:t>
      </w:r>
      <w:r>
        <w:t xml:space="preserve">y</w:t>
      </w:r>
      <w:r>
        <w:t xml:space="preserve"> </w:t>
      </w:r>
      <w:r>
        <w:rPr>
          <w:b/>
          <w:bCs/>
        </w:rPr>
        <w:t xml:space="preserve">“Cordycepin”</w:t>
      </w:r>
      <w:r>
        <w:t xml:space="preserve"> </w:t>
      </w:r>
      <w:r>
        <w:t xml:space="preserve">destacan con</w:t>
      </w:r>
      <w:r>
        <w:t xml:space="preserve"> </w:t>
      </w:r>
      <w:r>
        <w:rPr>
          <w:b/>
          <w:bCs/>
        </w:rPr>
        <w:t xml:space="preserve">196</w:t>
      </w:r>
      <w:r>
        <w:t xml:space="preserve"> </w:t>
      </w:r>
      <w:r>
        <w:t xml:space="preserve">y</w:t>
      </w:r>
      <w:r>
        <w:t xml:space="preserve"> </w:t>
      </w:r>
      <w:r>
        <w:rPr>
          <w:b/>
          <w:bCs/>
        </w:rPr>
        <w:t xml:space="preserve">187</w:t>
      </w:r>
      <w:r>
        <w:t xml:space="preserve"> </w:t>
      </w:r>
      <w:r>
        <w:t xml:space="preserve">menciones respectivamente, reflejando su relevancia central en los estudios del área. Otros términos con alta frecuencia son</w:t>
      </w:r>
      <w:r>
        <w:t xml:space="preserve"> </w:t>
      </w:r>
      <w:r>
        <w:rPr>
          <w:b/>
          <w:bCs/>
        </w:rPr>
        <w:t xml:space="preserve">“article”</w:t>
      </w:r>
      <w:r>
        <w:t xml:space="preserve"> </w:t>
      </w:r>
      <w:r>
        <w:t xml:space="preserve">(109),</w:t>
      </w:r>
      <w:r>
        <w:t xml:space="preserve"> </w:t>
      </w:r>
      <w:r>
        <w:rPr>
          <w:b/>
          <w:bCs/>
        </w:rPr>
        <w:t xml:space="preserve">“Cordyceps militaris”</w:t>
      </w:r>
      <w:r>
        <w:t xml:space="preserve"> </w:t>
      </w:r>
      <w:r>
        <w:t xml:space="preserve">(108),</w:t>
      </w:r>
      <w:r>
        <w:t xml:space="preserve"> </w:t>
      </w:r>
      <w:r>
        <w:rPr>
          <w:b/>
          <w:bCs/>
        </w:rPr>
        <w:t xml:space="preserve">“nonhuman”</w:t>
      </w:r>
      <w:r>
        <w:t xml:space="preserve"> </w:t>
      </w:r>
      <w:r>
        <w:t xml:space="preserve">(92),</w:t>
      </w:r>
      <w:r>
        <w:t xml:space="preserve"> </w:t>
      </w:r>
      <w:r>
        <w:rPr>
          <w:b/>
          <w:bCs/>
        </w:rPr>
        <w:t xml:space="preserve">“metabolism”</w:t>
      </w:r>
      <w:r>
        <w:t xml:space="preserve"> </w:t>
      </w:r>
      <w:r>
        <w:t xml:space="preserve">(79),</w:t>
      </w:r>
      <w:r>
        <w:t xml:space="preserve"> </w:t>
      </w:r>
      <w:r>
        <w:rPr>
          <w:b/>
          <w:bCs/>
        </w:rPr>
        <w:t xml:space="preserve">“deoxyadenosines”</w:t>
      </w:r>
      <w:r>
        <w:t xml:space="preserve"> </w:t>
      </w:r>
      <w:r>
        <w:t xml:space="preserve">(77),</w:t>
      </w:r>
      <w:r>
        <w:t xml:space="preserve"> </w:t>
      </w:r>
      <w:r>
        <w:rPr>
          <w:b/>
          <w:bCs/>
        </w:rPr>
        <w:t xml:space="preserve">“controlled study”</w:t>
      </w:r>
      <w:r>
        <w:t xml:space="preserve"> </w:t>
      </w:r>
      <w:r>
        <w:t xml:space="preserve">(76),</w:t>
      </w:r>
      <w:r>
        <w:t xml:space="preserve"> </w:t>
      </w:r>
      <w:r>
        <w:rPr>
          <w:b/>
          <w:bCs/>
        </w:rPr>
        <w:t xml:space="preserve">“deoxyadenosine derivative”</w:t>
      </w:r>
      <w:r>
        <w:t xml:space="preserve"> </w:t>
      </w:r>
      <w:r>
        <w:t xml:space="preserve">(65) y</w:t>
      </w:r>
      <w:r>
        <w:t xml:space="preserve"> </w:t>
      </w:r>
      <w:r>
        <w:rPr>
          <w:b/>
          <w:bCs/>
        </w:rPr>
        <w:t xml:space="preserve">“adenosine”</w:t>
      </w:r>
      <w:r>
        <w:t xml:space="preserve"> </w:t>
      </w:r>
      <w:r>
        <w:t xml:space="preserve">(64). En conjunto, esta distribución de palabras clave evidencia que la investigación reciente se concentra en los</w:t>
      </w:r>
      <w:r>
        <w:t xml:space="preserve"> </w:t>
      </w:r>
      <w:r>
        <w:rPr>
          <w:b/>
          <w:bCs/>
        </w:rPr>
        <w:t xml:space="preserve">aspectos bioquímicos y farmacológicos</w:t>
      </w:r>
      <w:r>
        <w:t xml:space="preserve"> </w:t>
      </w:r>
      <w:r>
        <w:t xml:space="preserve">del hongo, especialmente en torno a sus compuestos activos y su aplicación en estudios experimentales (Figura 19).</w:t>
      </w:r>
    </w:p>
    <w:p>
      <w:pPr>
        <w:pStyle w:val="CaptionedFigure"/>
      </w:pPr>
      <w:r>
        <w:drawing>
          <wp:inline>
            <wp:extent cx="5334000" cy="2155646"/>
            <wp:effectExtent b="0" l="0" r="0" t="0"/>
            <wp:docPr descr="Figura 20" title="" id="154" name="Picture"/>
            <a:graphic>
              <a:graphicData uri="http://schemas.openxmlformats.org/drawingml/2006/picture">
                <pic:pic>
                  <pic:nvPicPr>
                    <pic:cNvPr descr="images/2_Bibliometrix/Figura_21.png" id="155" name="Picture"/>
                    <pic:cNvPicPr>
                      <a:picLocks noChangeArrowheads="1" noChangeAspect="1"/>
                    </pic:cNvPicPr>
                  </pic:nvPicPr>
                  <pic:blipFill>
                    <a:blip r:embed="rId153"/>
                    <a:stretch>
                      <a:fillRect/>
                    </a:stretch>
                  </pic:blipFill>
                  <pic:spPr bwMode="auto">
                    <a:xfrm>
                      <a:off x="0" y="0"/>
                      <a:ext cx="5334000" cy="2155646"/>
                    </a:xfrm>
                    <a:prstGeom prst="rect">
                      <a:avLst/>
                    </a:prstGeom>
                    <a:noFill/>
                    <a:ln w="9525">
                      <a:noFill/>
                      <a:headEnd/>
                      <a:tailEnd/>
                    </a:ln>
                  </pic:spPr>
                </pic:pic>
              </a:graphicData>
            </a:graphic>
          </wp:inline>
        </w:drawing>
      </w:r>
    </w:p>
    <w:p>
      <w:pPr>
        <w:pStyle w:val="ImageCaption"/>
      </w:pPr>
      <w:r>
        <w:t xml:space="preserve">Figura 20</w:t>
      </w:r>
    </w:p>
    <w:p>
      <w:pPr>
        <w:pStyle w:val="BodyText"/>
      </w:pPr>
      <w:r>
        <w:t xml:space="preserve">En la sección</w:t>
      </w:r>
      <w:r>
        <w:t xml:space="preserve"> </w:t>
      </w:r>
      <w:r>
        <w:rPr>
          <w:b/>
          <w:bCs/>
        </w:rPr>
        <w:t xml:space="preserve">“Reference Spectroscopy”</w:t>
      </w:r>
      <w:r>
        <w:t xml:space="preserve"> </w:t>
      </w:r>
      <w:r>
        <w:t xml:space="preserve">(Espectroscopía de referencias) del modulo</w:t>
      </w:r>
      <w:r>
        <w:t xml:space="preserve"> </w:t>
      </w:r>
      <w:r>
        <w:rPr>
          <w:b/>
          <w:bCs/>
        </w:rPr>
        <w:t xml:space="preserve">Documents</w:t>
      </w:r>
      <w:r>
        <w:t xml:space="preserve">, la visualización muestra la evolución temporal de las</w:t>
      </w:r>
      <w:r>
        <w:t xml:space="preserve"> </w:t>
      </w:r>
      <w:r>
        <w:rPr>
          <w:b/>
          <w:bCs/>
        </w:rPr>
        <w:t xml:space="preserve">referencias citadas</w:t>
      </w:r>
      <w:r>
        <w:t xml:space="preserve"> </w:t>
      </w:r>
      <w:r>
        <w:t xml:space="preserve">en estudios de espectroscopía. Antes de</w:t>
      </w:r>
      <w:r>
        <w:t xml:space="preserve"> </w:t>
      </w:r>
      <w:r>
        <w:rPr>
          <w:b/>
          <w:bCs/>
        </w:rPr>
        <w:t xml:space="preserve">1990</w:t>
      </w:r>
      <w:r>
        <w:t xml:space="preserve">, las citas registradas son casi inexistentes, indicando una actividad investigativa limitada. A partir de</w:t>
      </w:r>
      <w:r>
        <w:t xml:space="preserve"> </w:t>
      </w:r>
      <w:r>
        <w:rPr>
          <w:b/>
          <w:bCs/>
        </w:rPr>
        <w:t xml:space="preserve">1995</w:t>
      </w:r>
      <w:r>
        <w:t xml:space="preserve">, se observa una</w:t>
      </w:r>
      <w:r>
        <w:t xml:space="preserve"> </w:t>
      </w:r>
      <w:r>
        <w:rPr>
          <w:b/>
          <w:bCs/>
        </w:rPr>
        <w:t xml:space="preserve">tendencia ascendente constante</w:t>
      </w:r>
      <w:r>
        <w:t xml:space="preserve">, que se intensifica de forma notable hacia</w:t>
      </w:r>
      <w:r>
        <w:t xml:space="preserve"> </w:t>
      </w:r>
      <w:r>
        <w:rPr>
          <w:b/>
          <w:bCs/>
        </w:rPr>
        <w:t xml:space="preserve">2005</w:t>
      </w:r>
      <w:r>
        <w:t xml:space="preserve">, evidenciando un crecimiento sostenido en la producción científica y en el interés por la temática. El</w:t>
      </w:r>
      <w:r>
        <w:t xml:space="preserve"> </w:t>
      </w:r>
      <w:r>
        <w:rPr>
          <w:b/>
          <w:bCs/>
        </w:rPr>
        <w:t xml:space="preserve">pico máximo</w:t>
      </w:r>
      <w:r>
        <w:t xml:space="preserve"> </w:t>
      </w:r>
      <w:r>
        <w:t xml:space="preserve">se alcanza entre</w:t>
      </w:r>
      <w:r>
        <w:t xml:space="preserve"> </w:t>
      </w:r>
      <w:r>
        <w:rPr>
          <w:b/>
          <w:bCs/>
        </w:rPr>
        <w:t xml:space="preserve">2015 y 2020</w:t>
      </w:r>
      <w:r>
        <w:t xml:space="preserve">, con más de</w:t>
      </w:r>
      <w:r>
        <w:t xml:space="preserve"> </w:t>
      </w:r>
      <w:r>
        <w:rPr>
          <w:b/>
          <w:bCs/>
        </w:rPr>
        <w:t xml:space="preserve">400 referencias citadas por año</w:t>
      </w:r>
      <w:r>
        <w:t xml:space="preserve">, lo que refleja la consolidación de la espectroscopía como herramienta fundamental en el análisis de compuestos bioactivos, como los del</w:t>
      </w:r>
      <w:r>
        <w:t xml:space="preserve"> </w:t>
      </w:r>
      <w:r>
        <w:rPr>
          <w:i/>
          <w:iCs/>
        </w:rPr>
        <w:t xml:space="preserve">Cordyceps militaris</w:t>
      </w:r>
      <w:r>
        <w:t xml:space="preserve">. Después de</w:t>
      </w:r>
      <w:r>
        <w:t xml:space="preserve"> </w:t>
      </w:r>
      <w:r>
        <w:rPr>
          <w:b/>
          <w:bCs/>
        </w:rPr>
        <w:t xml:space="preserve">2018</w:t>
      </w:r>
      <w:r>
        <w:t xml:space="preserve">, se percibe una</w:t>
      </w:r>
      <w:r>
        <w:t xml:space="preserve"> </w:t>
      </w:r>
      <w:r>
        <w:rPr>
          <w:b/>
          <w:bCs/>
        </w:rPr>
        <w:t xml:space="preserve">disminución progresiva</w:t>
      </w:r>
      <w:r>
        <w:t xml:space="preserve"> </w:t>
      </w:r>
      <w:r>
        <w:t xml:space="preserve">en las citas, seguida de una</w:t>
      </w:r>
      <w:r>
        <w:t xml:space="preserve"> </w:t>
      </w:r>
      <w:r>
        <w:rPr>
          <w:b/>
          <w:bCs/>
        </w:rPr>
        <w:t xml:space="preserve">caída abrupta posterior a 2020</w:t>
      </w:r>
      <w:r>
        <w:t xml:space="preserve">, atribuible al</w:t>
      </w:r>
      <w:r>
        <w:t xml:space="preserve"> </w:t>
      </w:r>
      <w:r>
        <w:rPr>
          <w:b/>
          <w:bCs/>
        </w:rPr>
        <w:t xml:space="preserve">rezago natural en la citación de estudios recientes</w:t>
      </w:r>
      <w:r>
        <w:t xml:space="preserve">, los cuales aún no han tenido el tiempo suficiente para acumular referencias (Figura 21).</w:t>
      </w:r>
    </w:p>
    <w:p>
      <w:pPr>
        <w:pStyle w:val="CaptionedFigure"/>
      </w:pPr>
      <w:r>
        <w:drawing>
          <wp:inline>
            <wp:extent cx="4805819" cy="1741117"/>
            <wp:effectExtent b="0" l="0" r="0" t="0"/>
            <wp:docPr descr="Figura 21" title="" id="157" name="Picture"/>
            <a:graphic>
              <a:graphicData uri="http://schemas.openxmlformats.org/drawingml/2006/picture">
                <pic:pic>
                  <pic:nvPicPr>
                    <pic:cNvPr descr="images/2_Bibliometrix/Figura_22.png" id="158" name="Picture"/>
                    <pic:cNvPicPr>
                      <a:picLocks noChangeArrowheads="1" noChangeAspect="1"/>
                    </pic:cNvPicPr>
                  </pic:nvPicPr>
                  <pic:blipFill>
                    <a:blip r:embed="rId156"/>
                    <a:stretch>
                      <a:fillRect/>
                    </a:stretch>
                  </pic:blipFill>
                  <pic:spPr bwMode="auto">
                    <a:xfrm>
                      <a:off x="0" y="0"/>
                      <a:ext cx="4805819" cy="1741117"/>
                    </a:xfrm>
                    <a:prstGeom prst="rect">
                      <a:avLst/>
                    </a:prstGeom>
                    <a:noFill/>
                    <a:ln w="9525">
                      <a:noFill/>
                      <a:headEnd/>
                      <a:tailEnd/>
                    </a:ln>
                  </pic:spPr>
                </pic:pic>
              </a:graphicData>
            </a:graphic>
          </wp:inline>
        </w:drawing>
      </w:r>
    </w:p>
    <w:p>
      <w:pPr>
        <w:pStyle w:val="ImageCaption"/>
      </w:pPr>
      <w:r>
        <w:t xml:space="preserve">Figura 21</w:t>
      </w:r>
    </w:p>
    <w:p>
      <w:pPr>
        <w:pStyle w:val="BodyText"/>
      </w:pPr>
      <w:r>
        <w:t xml:space="preserve">Para el menú de</w:t>
      </w:r>
      <w:r>
        <w:t xml:space="preserve"> </w:t>
      </w:r>
      <w:r>
        <w:rPr>
          <w:i/>
          <w:iCs/>
        </w:rPr>
        <w:t xml:space="preserve">Conceptual Structure</w:t>
      </w:r>
      <w:r>
        <w:t xml:space="preserve"> </w:t>
      </w:r>
      <w:r>
        <w:t xml:space="preserve">concretamente en:</w:t>
      </w:r>
      <w:r>
        <w:t xml:space="preserve"> </w:t>
      </w:r>
      <w:r>
        <w:rPr>
          <w:b/>
          <w:bCs/>
          <w:i/>
          <w:iCs/>
        </w:rPr>
        <w:t xml:space="preserve">Co-occurrence Network</w:t>
      </w:r>
      <w:r>
        <w:t xml:space="preserve"> </w:t>
      </w:r>
      <w:r>
        <w:t xml:space="preserve">(traducido: Red de Coocurrencias), la red se encuentra claramente dividida en dos comunidades principales, identificadas por los colores rojo y azul. La comunidad roja, dominada por términos como cordycepin, Cordyceps militaris, metabolism y article, se orienta al estudio bioquímico y farmacológico del compuesto, mientras que la comunidad azul está asociada a modelos experimentales, destacando términos como animal experiment, human, mouse y cell line. Esta segmentación temática sugiere una dualidad en la línea de investigación: una centrada en la caracterización química y otra en los efectos biológicos en modelos preclínicos. El análisis de centralidad (como grado y betweenness) permitiría identificar términos puente como: nonhuman o controlled study, que conectan ambas comunidades (Figura 22).</w:t>
      </w:r>
    </w:p>
    <w:p>
      <w:pPr>
        <w:pStyle w:val="CaptionedFigure"/>
      </w:pPr>
      <w:r>
        <w:drawing>
          <wp:inline>
            <wp:extent cx="4367379" cy="2180492"/>
            <wp:effectExtent b="0" l="0" r="0" t="0"/>
            <wp:docPr descr="Figura 22" title="" id="160" name="Picture"/>
            <a:graphic>
              <a:graphicData uri="http://schemas.openxmlformats.org/drawingml/2006/picture">
                <pic:pic>
                  <pic:nvPicPr>
                    <pic:cNvPr descr="images/2_Bibliometrix/Figura_23.png" id="161" name="Picture"/>
                    <pic:cNvPicPr>
                      <a:picLocks noChangeArrowheads="1" noChangeAspect="1"/>
                    </pic:cNvPicPr>
                  </pic:nvPicPr>
                  <pic:blipFill>
                    <a:blip r:embed="rId159"/>
                    <a:stretch>
                      <a:fillRect/>
                    </a:stretch>
                  </pic:blipFill>
                  <pic:spPr bwMode="auto">
                    <a:xfrm>
                      <a:off x="0" y="0"/>
                      <a:ext cx="4367379" cy="2180492"/>
                    </a:xfrm>
                    <a:prstGeom prst="rect">
                      <a:avLst/>
                    </a:prstGeom>
                    <a:noFill/>
                    <a:ln w="9525">
                      <a:noFill/>
                      <a:headEnd/>
                      <a:tailEnd/>
                    </a:ln>
                  </pic:spPr>
                </pic:pic>
              </a:graphicData>
            </a:graphic>
          </wp:inline>
        </w:drawing>
      </w:r>
    </w:p>
    <w:p>
      <w:pPr>
        <w:pStyle w:val="ImageCaption"/>
      </w:pPr>
      <w:r>
        <w:t xml:space="preserve">Figura 22</w:t>
      </w:r>
    </w:p>
    <w:bookmarkEnd w:id="162"/>
    <w:bookmarkEnd w:id="163"/>
    <w:bookmarkStart w:id="167" w:name="análisis-factorial-factorial-analysis"/>
    <w:p>
      <w:pPr>
        <w:pStyle w:val="Heading3"/>
      </w:pPr>
      <w:r>
        <w:t xml:space="preserve">6.2.3</w:t>
      </w:r>
      <w:r>
        <w:t xml:space="preserve"> </w:t>
      </w:r>
      <w:r>
        <w:rPr>
          <w:b/>
          <w:bCs/>
        </w:rPr>
        <w:t xml:space="preserve">Análisis factorial (Factorial Analysis)</w:t>
      </w:r>
    </w:p>
    <w:p>
      <w:pPr>
        <w:pStyle w:val="FirstParagraph"/>
      </w:pPr>
      <w:r>
        <w:t xml:space="preserve">En el menú</w:t>
      </w:r>
      <w:r>
        <w:t xml:space="preserve"> </w:t>
      </w:r>
      <w:r>
        <w:rPr>
          <w:b/>
          <w:bCs/>
        </w:rPr>
        <w:t xml:space="preserve">Conceptual Structure</w:t>
      </w:r>
      <w:r>
        <w:t xml:space="preserve">, específicamente en la opción</w:t>
      </w:r>
      <w:r>
        <w:t xml:space="preserve"> </w:t>
      </w:r>
      <w:r>
        <w:rPr>
          <w:b/>
          <w:bCs/>
        </w:rPr>
        <w:t xml:space="preserve">Factorial Analysis</w:t>
      </w:r>
      <w:r>
        <w:t xml:space="preserve">, se presenta una representación bidimensional de los términos más relevantes identificados en el corpus bibliográfico analizado. En el</w:t>
      </w:r>
      <w:r>
        <w:t xml:space="preserve"> </w:t>
      </w:r>
      <w:r>
        <w:rPr>
          <w:b/>
          <w:bCs/>
        </w:rPr>
        <w:t xml:space="preserve">eje X (Dim 1)</w:t>
      </w:r>
      <w:r>
        <w:t xml:space="preserve">, que explica el</w:t>
      </w:r>
      <w:r>
        <w:t xml:space="preserve"> </w:t>
      </w:r>
      <w:r>
        <w:rPr>
          <w:b/>
          <w:bCs/>
        </w:rPr>
        <w:t xml:space="preserve">50,18% de la variabilidad</w:t>
      </w:r>
      <w:r>
        <w:t xml:space="preserve">, se agrupan términos estrechamente relacionados con</w:t>
      </w:r>
      <w:r>
        <w:t xml:space="preserve"> </w:t>
      </w:r>
      <w:r>
        <w:rPr>
          <w:b/>
          <w:bCs/>
        </w:rPr>
        <w:t xml:space="preserve">estudios experimentales in vivo e in vitro</w:t>
      </w:r>
      <w:r>
        <w:t xml:space="preserve">, tales como</w:t>
      </w:r>
      <w:r>
        <w:t xml:space="preserve"> </w:t>
      </w:r>
      <w:r>
        <w:rPr>
          <w:i/>
          <w:iCs/>
        </w:rPr>
        <w:t xml:space="preserve">in vitro study</w:t>
      </w:r>
      <w:r>
        <w:t xml:space="preserve">,</w:t>
      </w:r>
      <w:r>
        <w:t xml:space="preserve"> </w:t>
      </w:r>
      <w:r>
        <w:rPr>
          <w:i/>
          <w:iCs/>
        </w:rPr>
        <w:t xml:space="preserve">mouse</w:t>
      </w:r>
      <w:r>
        <w:t xml:space="preserve">,</w:t>
      </w:r>
      <w:r>
        <w:t xml:space="preserve"> </w:t>
      </w:r>
      <w:r>
        <w:rPr>
          <w:i/>
          <w:iCs/>
        </w:rPr>
        <w:t xml:space="preserve">animal tissue</w:t>
      </w:r>
      <w:r>
        <w:t xml:space="preserve"> </w:t>
      </w:r>
      <w:r>
        <w:t xml:space="preserve">y</w:t>
      </w:r>
      <w:r>
        <w:t xml:space="preserve"> </w:t>
      </w:r>
      <w:r>
        <w:rPr>
          <w:i/>
          <w:iCs/>
        </w:rPr>
        <w:t xml:space="preserve">protein expression</w:t>
      </w:r>
      <w:r>
        <w:t xml:space="preserve">, ubicados en el cuadrante inferior derecho. Este agrupamiento sugiere una fuerte carga temática asociada a</w:t>
      </w:r>
      <w:r>
        <w:t xml:space="preserve"> </w:t>
      </w:r>
      <w:r>
        <w:rPr>
          <w:b/>
          <w:bCs/>
        </w:rPr>
        <w:t xml:space="preserve">investigaciones biomédicas y farmacológicas</w:t>
      </w:r>
      <w:r>
        <w:t xml:space="preserve">. Por su parte, el</w:t>
      </w:r>
      <w:r>
        <w:t xml:space="preserve"> </w:t>
      </w:r>
      <w:r>
        <w:rPr>
          <w:b/>
          <w:bCs/>
        </w:rPr>
        <w:t xml:space="preserve">eje Y (Dim 2)</w:t>
      </w:r>
      <w:r>
        <w:t xml:space="preserve">, que explica un</w:t>
      </w:r>
      <w:r>
        <w:t xml:space="preserve"> </w:t>
      </w:r>
      <w:r>
        <w:rPr>
          <w:b/>
          <w:bCs/>
        </w:rPr>
        <w:t xml:space="preserve">9,68% adicional de la variabilidad</w:t>
      </w:r>
      <w:r>
        <w:t xml:space="preserve">, concentra términos como</w:t>
      </w:r>
      <w:r>
        <w:t xml:space="preserve"> </w:t>
      </w:r>
      <w:r>
        <w:rPr>
          <w:i/>
          <w:iCs/>
        </w:rPr>
        <w:t xml:space="preserve">transcriptome</w:t>
      </w:r>
      <w:r>
        <w:t xml:space="preserve"> </w:t>
      </w:r>
      <w:r>
        <w:t xml:space="preserve">y</w:t>
      </w:r>
      <w:r>
        <w:t xml:space="preserve"> </w:t>
      </w:r>
      <w:r>
        <w:rPr>
          <w:i/>
          <w:iCs/>
        </w:rPr>
        <w:t xml:space="preserve">carbon</w:t>
      </w:r>
      <w:r>
        <w:t xml:space="preserve">, vinculados a</w:t>
      </w:r>
      <w:r>
        <w:t xml:space="preserve"> </w:t>
      </w:r>
      <w:r>
        <w:rPr>
          <w:b/>
          <w:bCs/>
        </w:rPr>
        <w:t xml:space="preserve">estudios genéticos y metabólicos</w:t>
      </w:r>
      <w:r>
        <w:t xml:space="preserve">, los cuales se encuentran espacialmente separados del resto de la nube léxica.</w:t>
      </w:r>
    </w:p>
    <w:p>
      <w:pPr>
        <w:pStyle w:val="BodyText"/>
      </w:pPr>
      <w:r>
        <w:t xml:space="preserve">Esta segmentación espacial evidencia la existencia de</w:t>
      </w:r>
      <w:r>
        <w:t xml:space="preserve"> </w:t>
      </w:r>
      <w:r>
        <w:rPr>
          <w:b/>
          <w:bCs/>
        </w:rPr>
        <w:t xml:space="preserve">subdominios temáticos diferenciados</w:t>
      </w:r>
      <w:r>
        <w:t xml:space="preserve"> </w:t>
      </w:r>
      <w:r>
        <w:t xml:space="preserve">dentro del campo de estudio de los</w:t>
      </w:r>
      <w:r>
        <w:t xml:space="preserve"> </w:t>
      </w:r>
      <w:r>
        <w:rPr>
          <w:i/>
          <w:iCs/>
        </w:rPr>
        <w:t xml:space="preserve">Cordyceps</w:t>
      </w:r>
      <w:r>
        <w:t xml:space="preserve"> </w:t>
      </w:r>
      <w:r>
        <w:t xml:space="preserve">y sus derivados, revelando un</w:t>
      </w:r>
      <w:r>
        <w:t xml:space="preserve"> </w:t>
      </w:r>
      <w:r>
        <w:rPr>
          <w:b/>
          <w:bCs/>
        </w:rPr>
        <w:t xml:space="preserve">enfoque dual</w:t>
      </w:r>
      <w:r>
        <w:t xml:space="preserve">: uno orientado hacia la</w:t>
      </w:r>
      <w:r>
        <w:t xml:space="preserve"> </w:t>
      </w:r>
      <w:r>
        <w:rPr>
          <w:b/>
          <w:bCs/>
        </w:rPr>
        <w:t xml:space="preserve">bioquímica y biotecnología del hongo</w:t>
      </w:r>
      <w:r>
        <w:t xml:space="preserve">, y otro centrado en los</w:t>
      </w:r>
      <w:r>
        <w:t xml:space="preserve"> </w:t>
      </w:r>
      <w:r>
        <w:rPr>
          <w:b/>
          <w:bCs/>
        </w:rPr>
        <w:t xml:space="preserve">ensayos experimentales en organismos modelo</w:t>
      </w:r>
      <w:r>
        <w:t xml:space="preserve"> </w:t>
      </w:r>
      <w:r>
        <w:t xml:space="preserve">(Figura 23).</w:t>
      </w:r>
    </w:p>
    <w:p>
      <w:pPr>
        <w:pStyle w:val="CaptionedFigure"/>
      </w:pPr>
      <w:r>
        <w:drawing>
          <wp:inline>
            <wp:extent cx="4789409" cy="2423479"/>
            <wp:effectExtent b="0" l="0" r="0" t="0"/>
            <wp:docPr descr="Figura 23" title="" id="165" name="Picture"/>
            <a:graphic>
              <a:graphicData uri="http://schemas.openxmlformats.org/drawingml/2006/picture">
                <pic:pic>
                  <pic:nvPicPr>
                    <pic:cNvPr descr="images/2_Bibliometrix/Figura_24.png" id="166" name="Picture"/>
                    <pic:cNvPicPr>
                      <a:picLocks noChangeArrowheads="1" noChangeAspect="1"/>
                    </pic:cNvPicPr>
                  </pic:nvPicPr>
                  <pic:blipFill>
                    <a:blip r:embed="rId164"/>
                    <a:stretch>
                      <a:fillRect/>
                    </a:stretch>
                  </pic:blipFill>
                  <pic:spPr bwMode="auto">
                    <a:xfrm>
                      <a:off x="0" y="0"/>
                      <a:ext cx="4789409" cy="2423479"/>
                    </a:xfrm>
                    <a:prstGeom prst="rect">
                      <a:avLst/>
                    </a:prstGeom>
                    <a:noFill/>
                    <a:ln w="9525">
                      <a:noFill/>
                      <a:headEnd/>
                      <a:tailEnd/>
                    </a:ln>
                  </pic:spPr>
                </pic:pic>
              </a:graphicData>
            </a:graphic>
          </wp:inline>
        </w:drawing>
      </w:r>
    </w:p>
    <w:p>
      <w:pPr>
        <w:pStyle w:val="ImageCaption"/>
      </w:pPr>
      <w:r>
        <w:t xml:space="preserve">Figura 23</w:t>
      </w:r>
    </w:p>
    <w:bookmarkEnd w:id="167"/>
    <w:bookmarkStart w:id="171" w:name="X58552933457bba3c2d8aad7db6313f07dd12255"/>
    <w:p>
      <w:pPr>
        <w:pStyle w:val="Heading3"/>
      </w:pPr>
      <w:r>
        <w:t xml:space="preserve">6.2.4</w:t>
      </w:r>
      <w:r>
        <w:t xml:space="preserve"> </w:t>
      </w:r>
      <w:r>
        <w:rPr>
          <w:b/>
          <w:bCs/>
        </w:rPr>
        <w:t xml:space="preserve">Red de colaboración (Collaboration Network)</w:t>
      </w:r>
    </w:p>
    <w:p>
      <w:pPr>
        <w:pStyle w:val="FirstParagraph"/>
      </w:pPr>
      <w:r>
        <w:t xml:space="preserve">En</w:t>
      </w:r>
      <w:r>
        <w:t xml:space="preserve"> </w:t>
      </w:r>
      <w:r>
        <w:rPr>
          <w:b/>
          <w:bCs/>
        </w:rPr>
        <w:t xml:space="preserve">Social Structure</w:t>
      </w:r>
      <w:r>
        <w:t xml:space="preserve">, específicamente en la opción</w:t>
      </w:r>
      <w:r>
        <w:t xml:space="preserve"> </w:t>
      </w:r>
      <w:r>
        <w:rPr>
          <w:b/>
          <w:bCs/>
        </w:rPr>
        <w:t xml:space="preserve">Collaboration Network</w:t>
      </w:r>
      <w:r>
        <w:t xml:space="preserve">, se presenta un análisis basado en</w:t>
      </w:r>
      <w:r>
        <w:t xml:space="preserve"> </w:t>
      </w:r>
      <w:r>
        <w:rPr>
          <w:b/>
          <w:bCs/>
        </w:rPr>
        <w:t xml:space="preserve">redes de coautoría</w:t>
      </w:r>
      <w:r>
        <w:t xml:space="preserve">, las cuales, según Aria y Cuccurullo (2017), permiten identificar</w:t>
      </w:r>
      <w:r>
        <w:t xml:space="preserve"> </w:t>
      </w:r>
      <w:r>
        <w:rPr>
          <w:b/>
          <w:bCs/>
        </w:rPr>
        <w:t xml:space="preserve">patrones de colaboración y productividad científica</w:t>
      </w:r>
      <w:r>
        <w:t xml:space="preserve"> </w:t>
      </w:r>
      <w:r>
        <w:t xml:space="preserve">entre los autores. En el contexto del estudio sobre</w:t>
      </w:r>
      <w:r>
        <w:t xml:space="preserve"> </w:t>
      </w:r>
      <w:r>
        <w:rPr>
          <w:i/>
          <w:iCs/>
        </w:rPr>
        <w:t xml:space="preserve">Cordyceps militaris</w:t>
      </w:r>
      <w:r>
        <w:t xml:space="preserve">, la figura muestra una</w:t>
      </w:r>
      <w:r>
        <w:t xml:space="preserve"> </w:t>
      </w:r>
      <w:r>
        <w:rPr>
          <w:b/>
          <w:bCs/>
        </w:rPr>
        <w:t xml:space="preserve">red de colaboración entre investigadores</w:t>
      </w:r>
      <w:r>
        <w:t xml:space="preserve">, donde</w:t>
      </w:r>
      <w:r>
        <w:t xml:space="preserve"> </w:t>
      </w:r>
      <w:r>
        <w:rPr>
          <w:b/>
          <w:bCs/>
        </w:rPr>
        <w:t xml:space="preserve">cada nodo representa un autor</w:t>
      </w:r>
      <w:r>
        <w:t xml:space="preserve"> </w:t>
      </w:r>
      <w:r>
        <w:t xml:space="preserve">y</w:t>
      </w:r>
      <w:r>
        <w:t xml:space="preserve"> </w:t>
      </w:r>
      <w:r>
        <w:rPr>
          <w:b/>
          <w:bCs/>
        </w:rPr>
        <w:t xml:space="preserve">las líneas o aristas</w:t>
      </w:r>
      <w:r>
        <w:t xml:space="preserve"> </w:t>
      </w:r>
      <w:r>
        <w:t xml:space="preserve">indican la existencia de coautoría en publicaciones científicas.</w:t>
      </w:r>
    </w:p>
    <w:p>
      <w:pPr>
        <w:pStyle w:val="BodyText"/>
      </w:pPr>
      <w:r>
        <w:t xml:space="preserve">Se observan</w:t>
      </w:r>
      <w:r>
        <w:t xml:space="preserve"> </w:t>
      </w:r>
      <w:r>
        <w:rPr>
          <w:b/>
          <w:bCs/>
        </w:rPr>
        <w:t xml:space="preserve">múltiples grupos o comunidades de colaboración</w:t>
      </w:r>
      <w:r>
        <w:t xml:space="preserve">, diferenciados por colores, lo que evidencia la existencia de</w:t>
      </w:r>
      <w:r>
        <w:t xml:space="preserve"> </w:t>
      </w:r>
      <w:r>
        <w:rPr>
          <w:b/>
          <w:bCs/>
        </w:rPr>
        <w:t xml:space="preserve">subgrupos de investigadores que trabajan conjuntamente de manera frecuente</w:t>
      </w:r>
      <w:r>
        <w:t xml:space="preserve">. Algunos nodos, como</w:t>
      </w:r>
      <w:r>
        <w:t xml:space="preserve"> </w:t>
      </w:r>
      <w:r>
        <w:rPr>
          <w:b/>
          <w:bCs/>
        </w:rPr>
        <w:t xml:space="preserve">Li X</w:t>
      </w:r>
      <w:r>
        <w:t xml:space="preserve"> </w:t>
      </w:r>
      <w:r>
        <w:t xml:space="preserve">y</w:t>
      </w:r>
      <w:r>
        <w:t xml:space="preserve"> </w:t>
      </w:r>
      <w:r>
        <w:rPr>
          <w:b/>
          <w:bCs/>
        </w:rPr>
        <w:t xml:space="preserve">Vongsangnak W</w:t>
      </w:r>
      <w:r>
        <w:t xml:space="preserve">, presentan un tamaño mayor, reflejando su</w:t>
      </w:r>
      <w:r>
        <w:t xml:space="preserve"> </w:t>
      </w:r>
      <w:r>
        <w:rPr>
          <w:b/>
          <w:bCs/>
        </w:rPr>
        <w:t xml:space="preserve">alto grado de colaboración</w:t>
      </w:r>
      <w:r>
        <w:t xml:space="preserve"> </w:t>
      </w:r>
      <w:r>
        <w:t xml:space="preserve">y centralidad dentro de la red. En contraste, otros autores aparecen más aislados, mostrando</w:t>
      </w:r>
      <w:r>
        <w:t xml:space="preserve"> </w:t>
      </w:r>
      <w:r>
        <w:rPr>
          <w:b/>
          <w:bCs/>
        </w:rPr>
        <w:t xml:space="preserve">menor interacción o participación</w:t>
      </w:r>
      <w:r>
        <w:t xml:space="preserve"> </w:t>
      </w:r>
      <w:r>
        <w:t xml:space="preserve">en proyectos conjuntos. Esta visualización permite comprender la</w:t>
      </w:r>
      <w:r>
        <w:t xml:space="preserve"> </w:t>
      </w:r>
      <w:r>
        <w:rPr>
          <w:b/>
          <w:bCs/>
        </w:rPr>
        <w:t xml:space="preserve">estructura social de la producción científica</w:t>
      </w:r>
      <w:r>
        <w:t xml:space="preserve"> </w:t>
      </w:r>
      <w:r>
        <w:t xml:space="preserve">sobre</w:t>
      </w:r>
      <w:r>
        <w:t xml:space="preserve"> </w:t>
      </w:r>
      <w:r>
        <w:rPr>
          <w:i/>
          <w:iCs/>
        </w:rPr>
        <w:t xml:space="preserve">Cordyceps militaris</w:t>
      </w:r>
      <w:r>
        <w:t xml:space="preserve">, destacando los núcleos de liderazgo académico y las conexiones internacionales o institucionales más activas (Figura 24).</w:t>
      </w:r>
    </w:p>
    <w:p>
      <w:pPr>
        <w:pStyle w:val="CaptionedFigure"/>
      </w:pPr>
      <w:r>
        <w:drawing>
          <wp:inline>
            <wp:extent cx="4329012" cy="2161309"/>
            <wp:effectExtent b="0" l="0" r="0" t="0"/>
            <wp:docPr descr="Figura 24" title="" id="169" name="Picture"/>
            <a:graphic>
              <a:graphicData uri="http://schemas.openxmlformats.org/drawingml/2006/picture">
                <pic:pic>
                  <pic:nvPicPr>
                    <pic:cNvPr descr="images/2_Bibliometrix/Figura_25.png" id="170" name="Picture"/>
                    <pic:cNvPicPr>
                      <a:picLocks noChangeArrowheads="1" noChangeAspect="1"/>
                    </pic:cNvPicPr>
                  </pic:nvPicPr>
                  <pic:blipFill>
                    <a:blip r:embed="rId168"/>
                    <a:stretch>
                      <a:fillRect/>
                    </a:stretch>
                  </pic:blipFill>
                  <pic:spPr bwMode="auto">
                    <a:xfrm>
                      <a:off x="0" y="0"/>
                      <a:ext cx="4329012" cy="2161309"/>
                    </a:xfrm>
                    <a:prstGeom prst="rect">
                      <a:avLst/>
                    </a:prstGeom>
                    <a:noFill/>
                    <a:ln w="9525">
                      <a:noFill/>
                      <a:headEnd/>
                      <a:tailEnd/>
                    </a:ln>
                  </pic:spPr>
                </pic:pic>
              </a:graphicData>
            </a:graphic>
          </wp:inline>
        </w:drawing>
      </w:r>
    </w:p>
    <w:p>
      <w:pPr>
        <w:pStyle w:val="ImageCaption"/>
      </w:pPr>
      <w:r>
        <w:t xml:space="preserve">Figura 24</w:t>
      </w:r>
    </w:p>
    <w:bookmarkEnd w:id="171"/>
    <w:bookmarkStart w:id="175" w:name="X45f826c493e56774286e3416d90a9969ed612b7"/>
    <w:p>
      <w:pPr>
        <w:pStyle w:val="Heading3"/>
      </w:pPr>
      <w:r>
        <w:t xml:space="preserve">6.2.5</w:t>
      </w:r>
      <w:r>
        <w:t xml:space="preserve"> </w:t>
      </w:r>
      <w:r>
        <w:rPr>
          <w:b/>
          <w:bCs/>
        </w:rPr>
        <w:t xml:space="preserve">Mapa mundial de colaboración entre países (Countries' Collaboration World Map)</w:t>
      </w:r>
    </w:p>
    <w:p>
      <w:pPr>
        <w:pStyle w:val="FirstParagraph"/>
      </w:pPr>
      <w:r>
        <w:t xml:space="preserve">En la subcategoría</w:t>
      </w:r>
      <w:r>
        <w:t xml:space="preserve"> </w:t>
      </w:r>
      <w:r>
        <w:rPr>
          <w:b/>
          <w:bCs/>
        </w:rPr>
        <w:t xml:space="preserve">Social Structure → Countries' Collaboration World Map</w:t>
      </w:r>
      <w:r>
        <w:t xml:space="preserve">, se visualizan las</w:t>
      </w:r>
      <w:r>
        <w:t xml:space="preserve"> </w:t>
      </w:r>
      <w:r>
        <w:rPr>
          <w:b/>
          <w:bCs/>
        </w:rPr>
        <w:t xml:space="preserve">redes internacionales de colaboración científica</w:t>
      </w:r>
      <w:r>
        <w:t xml:space="preserve"> </w:t>
      </w:r>
      <w:r>
        <w:t xml:space="preserve">sobre</w:t>
      </w:r>
      <w:r>
        <w:t xml:space="preserve"> </w:t>
      </w:r>
      <w:r>
        <w:rPr>
          <w:i/>
          <w:iCs/>
        </w:rPr>
        <w:t xml:space="preserve">Cordyceps</w:t>
      </w:r>
      <w:r>
        <w:t xml:space="preserve"> </w:t>
      </w:r>
      <w:r>
        <w:t xml:space="preserve">y su compuesto activo</w:t>
      </w:r>
      <w:r>
        <w:t xml:space="preserve"> </w:t>
      </w:r>
      <w:r>
        <w:rPr>
          <w:i/>
          <w:iCs/>
        </w:rPr>
        <w:t xml:space="preserve">cordycepina</w:t>
      </w:r>
      <w:r>
        <w:t xml:space="preserve">.</w:t>
      </w:r>
      <w:r>
        <w:br/>
      </w:r>
      <w:r>
        <w:t xml:space="preserve">El color azul indica el volumen de publicaciones —a mayor intensidad, mayor producción—, destacando</w:t>
      </w:r>
      <w:r>
        <w:t xml:space="preserve"> </w:t>
      </w:r>
      <w:r>
        <w:rPr>
          <w:b/>
          <w:bCs/>
        </w:rPr>
        <w:t xml:space="preserve">China</w:t>
      </w:r>
      <w:r>
        <w:t xml:space="preserve"> </w:t>
      </w:r>
      <w:r>
        <w:t xml:space="preserve">como el principal nodo y centro de cooperación. Las conexiones con</w:t>
      </w:r>
      <w:r>
        <w:t xml:space="preserve"> </w:t>
      </w:r>
      <w:r>
        <w:rPr>
          <w:b/>
          <w:bCs/>
        </w:rPr>
        <w:t xml:space="preserve">Estados Unidos, Alemania, Corea del Sur y Australia</w:t>
      </w:r>
      <w:r>
        <w:t xml:space="preserve"> </w:t>
      </w:r>
      <w:r>
        <w:t xml:space="preserve">evidencian un</w:t>
      </w:r>
      <w:r>
        <w:t xml:space="preserve"> </w:t>
      </w:r>
      <w:r>
        <w:rPr>
          <w:b/>
          <w:bCs/>
        </w:rPr>
        <w:t xml:space="preserve">patrón transcontinental de investigación</w:t>
      </w:r>
      <w:r>
        <w:t xml:space="preserve">, que promueve la</w:t>
      </w:r>
      <w:r>
        <w:t xml:space="preserve"> </w:t>
      </w:r>
      <w:r>
        <w:rPr>
          <w:b/>
          <w:bCs/>
        </w:rPr>
        <w:t xml:space="preserve">transferencia de conocimiento y la consolidación de redes globales</w:t>
      </w:r>
      <w:r>
        <w:t xml:space="preserve"> </w:t>
      </w:r>
      <w:r>
        <w:t xml:space="preserve">en el estudio de hongos medicinales (Figura 25).</w:t>
      </w:r>
    </w:p>
    <w:p>
      <w:pPr>
        <w:pStyle w:val="CaptionedFigure"/>
      </w:pPr>
      <w:r>
        <w:drawing>
          <wp:inline>
            <wp:extent cx="5334000" cy="2728831"/>
            <wp:effectExtent b="0" l="0" r="0" t="0"/>
            <wp:docPr descr="Figura 25" title="" id="173" name="Picture"/>
            <a:graphic>
              <a:graphicData uri="http://schemas.openxmlformats.org/drawingml/2006/picture">
                <pic:pic>
                  <pic:nvPicPr>
                    <pic:cNvPr descr="images/2_Bibliometrix/Figura_26.png" id="174" name="Picture"/>
                    <pic:cNvPicPr>
                      <a:picLocks noChangeArrowheads="1" noChangeAspect="1"/>
                    </pic:cNvPicPr>
                  </pic:nvPicPr>
                  <pic:blipFill>
                    <a:blip r:embed="rId172"/>
                    <a:stretch>
                      <a:fillRect/>
                    </a:stretch>
                  </pic:blipFill>
                  <pic:spPr bwMode="auto">
                    <a:xfrm>
                      <a:off x="0" y="0"/>
                      <a:ext cx="5334000" cy="2728831"/>
                    </a:xfrm>
                    <a:prstGeom prst="rect">
                      <a:avLst/>
                    </a:prstGeom>
                    <a:noFill/>
                    <a:ln w="9525">
                      <a:noFill/>
                      <a:headEnd/>
                      <a:tailEnd/>
                    </a:ln>
                  </pic:spPr>
                </pic:pic>
              </a:graphicData>
            </a:graphic>
          </wp:inline>
        </w:drawing>
      </w:r>
    </w:p>
    <w:p>
      <w:pPr>
        <w:pStyle w:val="ImageCaption"/>
      </w:pPr>
      <w:r>
        <w:t xml:space="preserve">Figura 25</w:t>
      </w:r>
    </w:p>
    <w:bookmarkEnd w:id="175"/>
    <w:bookmarkEnd w:id="176"/>
    <w:bookmarkEnd w:id="177"/>
    <w:bookmarkStart w:id="180" w:name="X5901964817c0fc15beec0d8e6bc19750b86a3d9"/>
    <w:p>
      <w:pPr>
        <w:pStyle w:val="Heading1"/>
      </w:pPr>
      <w:r>
        <w:t xml:space="preserve">7. Capitulo 3 Generalidades del Diseño Experimental</w:t>
      </w:r>
    </w:p>
    <w:p>
      <w:pPr>
        <w:pStyle w:val="FirstParagraph"/>
      </w:pPr>
      <w:r>
        <w:t xml:space="preserve">El diseño experimental corresponde a una metodología científica y estadística destinada a planear, ejecutar y analizar pruebas controladas, con el propósito de obtener evidencia objetiva que responda a interrogantes sobre procesos o fenómenos específicos. El</w:t>
      </w:r>
      <w:r>
        <w:t xml:space="preserve"> </w:t>
      </w:r>
      <w:r>
        <w:rPr>
          <w:b/>
          <w:bCs/>
        </w:rPr>
        <w:t xml:space="preserve">diseño de experimentos (DOE)</w:t>
      </w:r>
      <w:r>
        <w:t xml:space="preserve"> </w:t>
      </w:r>
      <w:r>
        <w:t xml:space="preserve">se diferencia de la práctica empírica de prueba y error porque estructura el proceso investigativo bajo principios formales que permiten generar información confiable, optimizar recursos y reducir incertidumbre</w:t>
      </w:r>
      <w:r>
        <w:t xml:space="preserve"> </w:t>
      </w:r>
      <w:r>
        <w:t xml:space="preserve">(Gutiérrez Pulido &amp; Vara Salazar, 2012)</w:t>
      </w:r>
      <w:r>
        <w:t xml:space="preserve">.</w:t>
      </w:r>
    </w:p>
    <w:p>
      <w:pPr>
        <w:pStyle w:val="BodyText"/>
      </w:pPr>
      <w:r>
        <w:t xml:space="preserve">El DOE se da en ámbitos industriales y de investigación aplicada, los experimentos suelen realizarse para resolver problemas de calidad, mejorar procesos o comprobar hipótesis sobre materiales, condiciones de operación o métodos de trabajo. Sin embargo, cuando estas pruebas carecen de planeación rigurosa, se corre el riesgo de interpretar datos de manera subjetiva y desaprovechar el potencial de la variabilidad natural del sistema. Por ello, el DOE proporciona un marco que asegura resultados válidos y generalizables</w:t>
      </w:r>
      <w:r>
        <w:t xml:space="preserve"> </w:t>
      </w:r>
      <w:r>
        <w:t xml:space="preserve">(Gutiérrez Pulido &amp; Vara Salazar, 2012)</w:t>
      </w:r>
      <w:r>
        <w:t xml:space="preserve">.</w:t>
      </w:r>
    </w:p>
    <w:p>
      <w:pPr>
        <w:pStyle w:val="BodyText"/>
      </w:pPr>
      <w:r>
        <w:t xml:space="preserve">En cuanto a la terminología básica, conceptos como unidad experimental, tratamiento, factor controlable y no controlable, niveles de los factores, variable de respuesta, repetición y matriz de diseño, es requerido manejarlos. Estos términos constituyen la gramática operativa del diseño experimental, permitiendo estructurar adecuadamente las hipótesis y la recolección de datos. Además, se distingue entre error aleatorio y error experimental, resaltando la necesidad de minimizar y cuantificar ambos para garantizar validez estadística. Entre las etapas del diseño experimental, es incluyen:</w:t>
      </w:r>
    </w:p>
    <w:p>
      <w:pPr>
        <w:pStyle w:val="Compact"/>
        <w:numPr>
          <w:ilvl w:val="0"/>
          <w:numId w:val="1010"/>
        </w:numPr>
      </w:pPr>
      <w:r>
        <w:rPr>
          <w:b/>
          <w:bCs/>
        </w:rPr>
        <w:t xml:space="preserve">Planeación:</w:t>
      </w:r>
      <w:r>
        <w:t xml:space="preserve"> </w:t>
      </w:r>
      <w:r>
        <w:t xml:space="preserve">formulación del problema, identificación de factores y niveles, selección de variables de respuesta y definición de objetivos.</w:t>
      </w:r>
    </w:p>
    <w:p>
      <w:pPr>
        <w:pStyle w:val="Compact"/>
        <w:numPr>
          <w:ilvl w:val="0"/>
          <w:numId w:val="1010"/>
        </w:numPr>
      </w:pPr>
      <w:r>
        <w:rPr>
          <w:b/>
          <w:bCs/>
        </w:rPr>
        <w:t xml:space="preserve">Ejecución:</w:t>
      </w:r>
      <w:r>
        <w:t xml:space="preserve"> </w:t>
      </w:r>
      <w:r>
        <w:t xml:space="preserve">implementación del plan experimental bajo condiciones de control y aleatorización.</w:t>
      </w:r>
    </w:p>
    <w:p>
      <w:pPr>
        <w:pStyle w:val="Compact"/>
        <w:numPr>
          <w:ilvl w:val="0"/>
          <w:numId w:val="1010"/>
        </w:numPr>
      </w:pPr>
      <w:r>
        <w:rPr>
          <w:b/>
          <w:bCs/>
        </w:rPr>
        <w:t xml:space="preserve">Análisis:</w:t>
      </w:r>
      <w:r>
        <w:t xml:space="preserve"> </w:t>
      </w:r>
      <w:r>
        <w:t xml:space="preserve">aplicación de métodos estadísticos, principalmente análisis de varianza (ANOVA), para estimar efectos principales e interacciones.</w:t>
      </w:r>
    </w:p>
    <w:p>
      <w:pPr>
        <w:pStyle w:val="Compact"/>
        <w:numPr>
          <w:ilvl w:val="0"/>
          <w:numId w:val="1010"/>
        </w:numPr>
      </w:pPr>
      <w:r>
        <w:rPr>
          <w:b/>
          <w:bCs/>
        </w:rPr>
        <w:t xml:space="preserve">Interpretación:</w:t>
      </w:r>
      <w:r>
        <w:t xml:space="preserve"> </w:t>
      </w:r>
      <w:r>
        <w:t xml:space="preserve">extracción de conclusiones técnicas y toma de decisiones basadas en la evidencia.</w:t>
      </w:r>
    </w:p>
    <w:p>
      <w:pPr>
        <w:pStyle w:val="FirstParagraph"/>
      </w:pPr>
      <w:r>
        <w:t xml:space="preserve">Un aporte central son los principios básicos del DOE:</w:t>
      </w:r>
    </w:p>
    <w:p>
      <w:pPr>
        <w:pStyle w:val="Compact"/>
        <w:numPr>
          <w:ilvl w:val="0"/>
          <w:numId w:val="1011"/>
        </w:numPr>
      </w:pPr>
      <w:r>
        <w:rPr>
          <w:b/>
          <w:bCs/>
        </w:rPr>
        <w:t xml:space="preserve">Aleatorización</w:t>
      </w:r>
      <w:r>
        <w:t xml:space="preserve">, que asegura independencia de los errores y evita sesgos sistemáticos.</w:t>
      </w:r>
    </w:p>
    <w:p>
      <w:pPr>
        <w:pStyle w:val="Compact"/>
        <w:numPr>
          <w:ilvl w:val="0"/>
          <w:numId w:val="1011"/>
        </w:numPr>
      </w:pPr>
      <w:r>
        <w:rPr>
          <w:b/>
          <w:bCs/>
        </w:rPr>
        <w:t xml:space="preserve">Replicación,</w:t>
      </w:r>
      <w:r>
        <w:t xml:space="preserve"> </w:t>
      </w:r>
      <w:r>
        <w:t xml:space="preserve">que incrementa la precisión de las estimaciones al cuantificar la variabilidad experimental.</w:t>
      </w:r>
    </w:p>
    <w:p>
      <w:pPr>
        <w:pStyle w:val="Compact"/>
        <w:numPr>
          <w:ilvl w:val="0"/>
          <w:numId w:val="1011"/>
        </w:numPr>
      </w:pPr>
      <w:r>
        <w:rPr>
          <w:b/>
          <w:bCs/>
        </w:rPr>
        <w:t xml:space="preserve">Bloqueo</w:t>
      </w:r>
      <w:r>
        <w:t xml:space="preserve">, que controla fuentes de variación no deseadas (turno, lote, operador), incrementando la potencia estadística del experimento.</w:t>
      </w:r>
    </w:p>
    <w:p>
      <w:pPr>
        <w:pStyle w:val="FirstParagraph"/>
      </w:pPr>
      <w:r>
        <w:t xml:space="preserve">Estos principios permiten estructurar experimentos que sean eficientes en costo y tiempo, pero robustos en cuanto a la validez de sus conclusiones.</w:t>
      </w:r>
    </w:p>
    <w:p>
      <w:pPr>
        <w:pStyle w:val="BodyText"/>
      </w:pPr>
      <w:r>
        <w:t xml:space="preserve">La clasificación de diseños va desde los más simples (completamente al azar, bloques completos, cuadrados latinos) hasta los más complejos (factoriales, fraccionados, superficies de respuesta, diseños robustos). Se subraya que la selección depende de los objetivos, el número de factores, las restricciones prácticas y el tipo de información buscada. También se enfatiza que la decisión debe considerar tanto la significancia estadística como la significancia práctica, es decir, el impacto real de los resultados sobre el proceso o fenómeno bajo estudio</w:t>
      </w:r>
      <w:r>
        <w:t xml:space="preserve"> </w:t>
      </w:r>
      <w:r>
        <w:t xml:space="preserve">(Gutiérrez Pulido &amp; Vara Salazar, 2012)</w:t>
      </w:r>
      <w:r>
        <w:t xml:space="preserve">.</w:t>
      </w:r>
    </w:p>
    <w:bookmarkStart w:id="178" w:name="tipos-de-diseños-experimentales"/>
    <w:p>
      <w:pPr>
        <w:pStyle w:val="Heading3"/>
      </w:pPr>
      <w:r>
        <w:t xml:space="preserve">7.0.1 2.1 Tipos de diseños experimentales</w:t>
      </w:r>
    </w:p>
    <w:p>
      <w:pPr>
        <w:pStyle w:val="FirstParagraph"/>
      </w:pPr>
      <w:r>
        <w:t xml:space="preserve">La selección de un diseño experimental depende de distintos factores que condicionan su pertinencia y aplicabilidad en cada situación. Entre los aspectos determinantes se encuentran: los objetivos que se persiguen con el estudio, la cantidad de factores que se desea analizar, el número de niveles que adoptará cada factor, los efectos que se pretende identificar en la relación causa-efecto y, finalmente, las restricciones de costo, tiempo y precisión que impone la investigación</w:t>
      </w:r>
      <w:r>
        <w:t xml:space="preserve"> </w:t>
      </w:r>
      <w:r>
        <w:t xml:space="preserve">(Gutiérrez Pulido &amp; Vara Salazar, 2012)</w:t>
      </w:r>
      <w:r>
        <w:t xml:space="preserve">.</w:t>
      </w:r>
    </w:p>
    <w:p>
      <w:pPr>
        <w:pStyle w:val="BodyText"/>
      </w:pPr>
      <w:r>
        <w:t xml:space="preserve">Estos elementos no actúan de forma aislada, ya que la modificación de cualquiera de ellos obliga generalmente a replantear el diseño a utilizar. En consecuencia, resultan fundamentales para guiar la clasificación de los diseños experimentales.</w:t>
      </w:r>
    </w:p>
    <w:p>
      <w:pPr>
        <w:pStyle w:val="BodyText"/>
      </w:pPr>
      <w:r>
        <w:t xml:space="preserve">El</w:t>
      </w:r>
      <w:r>
        <w:t xml:space="preserve"> </w:t>
      </w:r>
      <w:r>
        <w:rPr>
          <w:b/>
          <w:bCs/>
        </w:rPr>
        <w:t xml:space="preserve">objetivo del experimento</w:t>
      </w:r>
      <w:r>
        <w:t xml:space="preserve"> </w:t>
      </w:r>
      <w:r>
        <w:t xml:space="preserve">constituye el criterio principal para diferenciar entre tipos de diseño, mientras que los demás factores funcionan como subcriterios de clasificación. Bajo esta perspectiva, los diseños pueden agruparse en varias categorías: aquellos orientados a la comparación de dos o más tratamientos; los que examinan el efecto de diversos factores sobre una o varias variables de respuesta; los que buscan establecer el punto óptimo de operación de un proceso; los que se enfocan en la optimización de mezclas; y finalmente, los dirigidos a lograr que un producto o proceso se mantenga estable frente a factores no controlables</w:t>
      </w:r>
      <w:r>
        <w:t xml:space="preserve"> </w:t>
      </w:r>
      <w:r>
        <w:t xml:space="preserve">(Gutiérrez Pulido &amp; Vara Salazar, 2012)</w:t>
      </w:r>
      <w:r>
        <w:t xml:space="preserve">.</w:t>
      </w:r>
    </w:p>
    <w:p>
      <w:pPr>
        <w:pStyle w:val="BodyText"/>
      </w:pPr>
      <w:r>
        <w:t xml:space="preserve">Así, la clasificación general de los diseños experimentales responde al objetivo central del estudio, y dentro de cada categoría se consideran elementos adicionales como el número de factores, los tipos de efectos a investigar y las restricciones prácticas que condicionan la ejecución.</w:t>
      </w:r>
    </w:p>
    <w:bookmarkEnd w:id="178"/>
    <w:bookmarkStart w:id="179" w:name="X44c199ecc38d76a9c17c81e0c47eccafcad0790"/>
    <w:p>
      <w:pPr>
        <w:pStyle w:val="Heading3"/>
      </w:pPr>
      <w:r>
        <w:t xml:space="preserve">7.0.2</w:t>
      </w:r>
      <w:r>
        <w:t xml:space="preserve"> </w:t>
      </w:r>
      <w:r>
        <w:rPr>
          <w:b/>
          <w:bCs/>
        </w:rPr>
        <w:t xml:space="preserve">Clasificación de los diseños experimentales</w:t>
      </w:r>
    </w:p>
    <w:p>
      <w:pPr>
        <w:pStyle w:val="FirstParagraph"/>
      </w:pPr>
      <w:r>
        <w:t xml:space="preserve">La siguente clasificación es tomada el libro de</w:t>
      </w:r>
      <w:r>
        <w:t xml:space="preserve"> </w:t>
      </w:r>
      <w:r>
        <w:t xml:space="preserve">(Gutiérrez Pulido &amp; Vara Salazar, 2012)</w:t>
      </w:r>
      <w:r>
        <w:t xml:space="preserve">.</w:t>
      </w:r>
    </w:p>
    <w:p>
      <w:pPr>
        <w:numPr>
          <w:ilvl w:val="0"/>
          <w:numId w:val="1012"/>
        </w:numPr>
      </w:pPr>
      <w:r>
        <w:rPr>
          <w:b/>
          <w:bCs/>
        </w:rPr>
        <w:t xml:space="preserve">Diseños para comparar dos o más tratamientos</w:t>
      </w:r>
      <w:r>
        <w:br/>
      </w:r>
      <w:r>
        <w:t xml:space="preserve">🔹 Diseño completamente al azar</w:t>
      </w:r>
      <w:r>
        <w:br/>
      </w:r>
      <w:r>
        <w:t xml:space="preserve">🔹 Diseño de bloques completos al azar</w:t>
      </w:r>
      <w:r>
        <w:br/>
      </w:r>
      <w:r>
        <w:t xml:space="preserve">🔹 Diseño de cuadros latino y grecolatino</w:t>
      </w:r>
    </w:p>
    <w:p>
      <w:pPr>
        <w:numPr>
          <w:ilvl w:val="0"/>
          <w:numId w:val="1012"/>
        </w:numPr>
      </w:pPr>
      <w:r>
        <w:rPr>
          <w:b/>
          <w:bCs/>
        </w:rPr>
        <w:t xml:space="preserve">Diseños para estudiar efectos de varios factores sobre una o más variables de respuesta</w:t>
      </w:r>
      <w:r>
        <w:br/>
      </w:r>
      <w:r>
        <w:t xml:space="preserve">🔹 Diseños factoriales 2ᵏ</w:t>
      </w:r>
      <w:r>
        <w:br/>
      </w:r>
      <w:r>
        <w:t xml:space="preserve">🔹 Diseños factoriales 3ᵏ</w:t>
      </w:r>
      <w:r>
        <w:br/>
      </w:r>
      <w:r>
        <w:t xml:space="preserve">🔹 Diseños fraccionados 2ᵏ⁻ᵖ</w:t>
      </w:r>
      <w:r>
        <w:br/>
      </w:r>
      <w:r>
        <w:t xml:space="preserve">🔹 Diseños anidados</w:t>
      </w:r>
      <w:r>
        <w:br/>
      </w:r>
      <w:r>
        <w:t xml:space="preserve">🔹 Diseños en parcelas divididas</w:t>
      </w:r>
    </w:p>
    <w:p>
      <w:pPr>
        <w:numPr>
          <w:ilvl w:val="0"/>
          <w:numId w:val="1012"/>
        </w:numPr>
      </w:pPr>
      <w:r>
        <w:rPr>
          <w:b/>
          <w:bCs/>
        </w:rPr>
        <w:t xml:space="preserve">Diseños para la optimización de procesos</w:t>
      </w:r>
      <w:r>
        <w:br/>
      </w:r>
      <w:r>
        <w:rPr>
          <w:b/>
          <w:bCs/>
        </w:rPr>
        <w:t xml:space="preserve">➤ Modelo de primer orden</w:t>
      </w:r>
      <w:r>
        <w:br/>
      </w:r>
      <w:r>
        <w:t xml:space="preserve">🔹 Diseños factoriales 2ᵏ y 2ᵏ⁻ᵖ</w:t>
      </w:r>
      <w:r>
        <w:br/>
      </w:r>
      <w:r>
        <w:t xml:space="preserve">🔹 Diseño de Plackett-Burman</w:t>
      </w:r>
      <w:r>
        <w:br/>
      </w:r>
      <w:r>
        <w:t xml:space="preserve">🔹 Diseño simplex</w:t>
      </w:r>
      <w:r>
        <w:br/>
      </w:r>
      <w:r>
        <w:rPr>
          <w:b/>
          <w:bCs/>
        </w:rPr>
        <w:t xml:space="preserve">➤ Modelo de segundo orden</w:t>
      </w:r>
      <w:r>
        <w:br/>
      </w:r>
      <w:r>
        <w:t xml:space="preserve">🔹 Diseño de composición central</w:t>
      </w:r>
      <w:r>
        <w:br/>
      </w:r>
      <w:r>
        <w:t xml:space="preserve">🔹 Diseño de Box-Behnken</w:t>
      </w:r>
      <w:r>
        <w:br/>
      </w:r>
      <w:r>
        <w:t xml:space="preserve">🔹 Diseños factoriales 3ᵏ y 3ᵏ⁻ᵖ</w:t>
      </w:r>
    </w:p>
    <w:p>
      <w:pPr>
        <w:numPr>
          <w:ilvl w:val="0"/>
          <w:numId w:val="1012"/>
        </w:numPr>
      </w:pPr>
      <w:r>
        <w:rPr>
          <w:b/>
          <w:bCs/>
        </w:rPr>
        <w:t xml:space="preserve">Diseños robustos</w:t>
      </w:r>
      <w:r>
        <w:br/>
      </w:r>
      <w:r>
        <w:t xml:space="preserve">🔹 Arreglos ortogonales (factoriales)</w:t>
      </w:r>
      <w:r>
        <w:br/>
      </w:r>
      <w:r>
        <w:t xml:space="preserve">🔹 Diseño con arreglos interno y externo</w:t>
      </w:r>
    </w:p>
    <w:p>
      <w:pPr>
        <w:numPr>
          <w:ilvl w:val="0"/>
          <w:numId w:val="1012"/>
        </w:numPr>
      </w:pPr>
      <w:r>
        <w:rPr>
          <w:b/>
          <w:bCs/>
        </w:rPr>
        <w:t xml:space="preserve">Diseños de mezclas</w:t>
      </w:r>
      <w:r>
        <w:br/>
      </w:r>
      <w:r>
        <w:t xml:space="preserve">🔹 Diseño simplex-reticular</w:t>
      </w:r>
      <w:r>
        <w:br/>
      </w:r>
      <w:r>
        <w:t xml:space="preserve">🔹 Diseño simplex con centroide</w:t>
      </w:r>
      <w:r>
        <w:br/>
      </w:r>
      <w:r>
        <w:t xml:space="preserve">🔹 Diseño sin restricciones</w:t>
      </w:r>
      <w:r>
        <w:br/>
      </w:r>
      <w:r>
        <w:t xml:space="preserve">🔹 Diseño axial</w:t>
      </w:r>
    </w:p>
    <w:bookmarkEnd w:id="179"/>
    <w:bookmarkEnd w:id="180"/>
    <w:bookmarkStart w:id="206" w:name="X32179e65e93df240c85fb7f84f39a6e3fd7bf02"/>
    <w:p>
      <w:pPr>
        <w:pStyle w:val="Heading1"/>
      </w:pPr>
      <w:r>
        <w:t xml:space="preserve">8. Capitulo 4 Diseño Completamente al Azar (DCA)</w:t>
      </w:r>
    </w:p>
    <w:bookmarkStart w:id="181" w:name="problema"/>
    <w:p>
      <w:pPr>
        <w:pStyle w:val="Heading4"/>
      </w:pPr>
      <w:r>
        <w:t xml:space="preserve">8.0.0.1 Problema</w:t>
      </w:r>
    </w:p>
    <w:p>
      <w:pPr>
        <w:pStyle w:val="FirstParagraph"/>
      </w:pPr>
      <w:r>
        <w:rPr>
          <w:b/>
          <w:bCs/>
        </w:rPr>
        <w:t xml:space="preserve">Introducción:</w:t>
      </w:r>
      <w:r>
        <w:t xml:space="preserve"> </w:t>
      </w:r>
      <w:r>
        <w:t xml:space="preserve">La</w:t>
      </w:r>
      <w:r>
        <w:t xml:space="preserve"> </w:t>
      </w:r>
      <w:r>
        <w:rPr>
          <w:b/>
          <w:bCs/>
        </w:rPr>
        <w:t xml:space="preserve">antracnosis del banano</w:t>
      </w:r>
      <w:r>
        <w:t xml:space="preserve"> </w:t>
      </w:r>
      <w:r>
        <w:t xml:space="preserve">🍌, causada por</w:t>
      </w:r>
      <w:r>
        <w:t xml:space="preserve"> </w:t>
      </w:r>
      <w:r>
        <w:rPr>
          <w:i/>
          <w:iCs/>
        </w:rPr>
        <w:t xml:space="preserve">Colletotrichum musae</w:t>
      </w:r>
      <w:r>
        <w:t xml:space="preserve"> </w:t>
      </w:r>
      <w:r>
        <w:t xml:space="preserve">(Berk. y M.A. Curtis) Arx, representa una problemática fitosanitaria de considerable relevancia económica en la industria bananera mundial, puesto que genera pérdidas postcosecha que oscilan entre el 10 y 80% debido al deterioro de la calidad visual del fruto, dicho patógeno desarrolla lesiones (formación de acérvulos) de coloración marrón oscuro a negro en el epicarpio del fruto, las cuales afectan la calidad visual del fruto</w:t>
      </w:r>
      <w:r>
        <w:t xml:space="preserve"> </w:t>
      </w:r>
      <w:r>
        <w:t xml:space="preserve">(Vásquez-Castillo et al., 2019)</w:t>
      </w:r>
      <w:r>
        <w:t xml:space="preserve">.</w:t>
      </w:r>
    </w:p>
    <w:p>
      <w:pPr>
        <w:pStyle w:val="BodyText"/>
      </w:pPr>
      <w:r>
        <w:t xml:space="preserve">Tradicionalmente, el manejo de esta epifítia se ha fundamentado en la aplicación de fungicidas sintéticos como: tiabendazol, azoxystrobin y trifloxystrobin; no obstante, estas sustancias generan impactos ambientales adversos y residualidad (</w:t>
      </w:r>
      <w:r>
        <w:t xml:space="preserve">(Arias B., 2007)</w:t>
      </w:r>
      <w:r>
        <w:t xml:space="preserve">, por ello, la búsqueda de alternativas de biocontrol sostenibles ha cobrado especial relevancia, particularmente mediante el uso de extractos fúngicos con propiedades antagónicas.</w:t>
      </w:r>
    </w:p>
    <w:p>
      <w:pPr>
        <w:pStyle w:val="BodyText"/>
      </w:pPr>
      <w:r>
        <w:rPr>
          <w:b/>
          <w:bCs/>
        </w:rPr>
        <w:t xml:space="preserve">Metodología:</w:t>
      </w:r>
      <w:r>
        <w:t xml:space="preserve"> </w:t>
      </w:r>
      <w:r>
        <w:t xml:space="preserve">El estudio se estructuró a partir de dos diseños experimentales: un</w:t>
      </w:r>
      <w:r>
        <w:t xml:space="preserve"> </w:t>
      </w:r>
      <w:r>
        <w:rPr>
          <w:b/>
          <w:bCs/>
        </w:rPr>
        <w:t xml:space="preserve">Diseño Completamente al Azar</w:t>
      </w:r>
      <w:r>
        <w:t xml:space="preserve"> </w:t>
      </w:r>
      <w:r>
        <w:t xml:space="preserve">para la evaluación de sustratos, y un</w:t>
      </w:r>
      <w:r>
        <w:t xml:space="preserve"> </w:t>
      </w:r>
      <w:r>
        <w:rPr>
          <w:b/>
          <w:bCs/>
        </w:rPr>
        <w:t xml:space="preserve">Diseño de Medidas Repetidas en el Tiempo</w:t>
      </w:r>
      <w:r>
        <w:t xml:space="preserve"> </w:t>
      </w:r>
      <w:r>
        <w:t xml:space="preserve">para la evaluación de la actividad inhibitoria.</w:t>
      </w:r>
    </w:p>
    <w:bookmarkEnd w:id="181"/>
    <w:bookmarkStart w:id="182" w:name="X62bc47d5593449a895c92af67ff043a0683e54c"/>
    <w:p>
      <w:pPr>
        <w:pStyle w:val="Heading4"/>
      </w:pPr>
      <w:r>
        <w:t xml:space="preserve">8.0.0.2 Diseño 1: Sustratos de cultivo para</w:t>
      </w:r>
      <w:r>
        <w:t xml:space="preserve"> </w:t>
      </w:r>
      <w:r>
        <w:rPr>
          <w:i/>
          <w:iCs/>
        </w:rPr>
        <w:t xml:space="preserve">Penicillum</w:t>
      </w:r>
      <w:r>
        <w:t xml:space="preserve"> </w:t>
      </w:r>
      <w:r>
        <w:t xml:space="preserve">sp.</w:t>
      </w:r>
    </w:p>
    <w:p>
      <w:pPr>
        <w:pStyle w:val="FirstParagraph"/>
      </w:pPr>
      <w:r>
        <w:t xml:space="preserve">Se empleó un</w:t>
      </w:r>
      <w:r>
        <w:t xml:space="preserve"> </w:t>
      </w:r>
      <w:r>
        <w:rPr>
          <w:b/>
          <w:bCs/>
        </w:rPr>
        <w:t xml:space="preserve">Diseño Completamente al Azar</w:t>
      </w:r>
      <w:r>
        <w:t xml:space="preserve"> </w:t>
      </w:r>
      <w:r>
        <w:t xml:space="preserve">con los siguientes tratamientos: avena en hojuelas, maíz partido, semillas de cebada y arroz blanco. Se prepararon bolsas de polipropileno con cada sustrato, se inocularon con cinco discos de micelio de</w:t>
      </w:r>
      <w:r>
        <w:t xml:space="preserve"> </w:t>
      </w:r>
      <w:r>
        <w:rPr>
          <w:i/>
          <w:iCs/>
        </w:rPr>
        <w:t xml:space="preserve">Penicillum</w:t>
      </w:r>
      <w:r>
        <w:t xml:space="preserve"> </w:t>
      </w:r>
      <w:r>
        <w:t xml:space="preserve">sp. (0.5 mm de diámetro) y se incubaron de forma aleatorizada a 22 ± 2 °C durante ocho días. El experimento se realizó por quintuplicado, considerando cada bolsa como una repetición.</w:t>
      </w:r>
    </w:p>
    <w:bookmarkEnd w:id="182"/>
    <w:bookmarkStart w:id="193" w:name="Xb7ffef839c181dee96b9ccd1c1be3577cef7c71"/>
    <w:p>
      <w:pPr>
        <w:pStyle w:val="Heading4"/>
      </w:pPr>
      <w:r>
        <w:t xml:space="preserve">8.0.0.3 Diseño 2: Evaluación de la actividad inhibitoria</w:t>
      </w:r>
    </w:p>
    <w:p>
      <w:pPr>
        <w:pStyle w:val="FirstParagraph"/>
      </w:pPr>
      <w:r>
        <w:t xml:space="preserve">Se implementó un</w:t>
      </w:r>
      <w:r>
        <w:t xml:space="preserve"> </w:t>
      </w:r>
      <w:r>
        <w:rPr>
          <w:b/>
          <w:bCs/>
        </w:rPr>
        <w:t xml:space="preserve">Diseño de Medidas Repetidas en el Tiempo</w:t>
      </w:r>
      <w:r>
        <w:t xml:space="preserve"> </w:t>
      </w:r>
      <w:r>
        <w:t xml:space="preserve">para analizar el efecto de las concentraciones del extracto sobre dos variables de respuesta clave:</w:t>
      </w:r>
    </w:p>
    <w:p>
      <w:pPr>
        <w:numPr>
          <w:ilvl w:val="0"/>
          <w:numId w:val="1013"/>
        </w:numPr>
      </w:pPr>
      <w:r>
        <w:rPr>
          <w:b/>
          <w:bCs/>
        </w:rPr>
        <w:t xml:space="preserve">Porcentaje de Inhibición del Área de la Lesión (PIAL)</w:t>
      </w:r>
      <w:r>
        <w:t xml:space="preserve">: Para evaluar la eficacia</w:t>
      </w:r>
      <w:r>
        <w:t xml:space="preserve"> </w:t>
      </w:r>
      <w:r>
        <w:rPr>
          <w:rStyle w:val="VerbatimChar"/>
        </w:rPr>
        <w:t xml:space="preserve">in vivo</w:t>
      </w:r>
      <w:r>
        <w:t xml:space="preserve">.</w:t>
      </w:r>
    </w:p>
    <w:p>
      <w:pPr>
        <w:numPr>
          <w:ilvl w:val="0"/>
          <w:numId w:val="1013"/>
        </w:numPr>
      </w:pPr>
      <w:r>
        <w:rPr>
          <w:b/>
          <w:bCs/>
        </w:rPr>
        <w:t xml:space="preserve">Porcentaje de Inhibición del Crecimiento Micelial (PICM)</w:t>
      </w:r>
      <w:r>
        <w:t xml:space="preserve">: Para evaluar la eficacia</w:t>
      </w:r>
      <w:r>
        <w:t xml:space="preserve"> </w:t>
      </w:r>
      <w:r>
        <w:rPr>
          <w:rStyle w:val="VerbatimChar"/>
        </w:rPr>
        <w:t xml:space="preserve">in vitro</w:t>
      </w:r>
      <w:r>
        <w:t xml:space="preserve">.</w:t>
      </w:r>
    </w:p>
    <w:p>
      <w:pPr>
        <w:pStyle w:val="FirstParagraph"/>
      </w:pPr>
      <w:r>
        <w:t xml:space="preserve">Las variables independientes fueron las diferentes concentraciones del extracto y los testigos correspondientes, mientras que las variables de respuesta se midieron a lo largo del tiempo para observar la evolución de la inhibición.</w:t>
      </w:r>
    </w:p>
    <w:p>
      <w:pPr>
        <w:pStyle w:val="BodyText"/>
      </w:pPr>
      <w:r>
        <w:rPr>
          <w:b/>
          <w:bCs/>
        </w:rPr>
        <w:t xml:space="preserve">Resultados:</w:t>
      </w:r>
      <w:r>
        <w:t xml:space="preserve"> </w:t>
      </w:r>
      <w:r>
        <w:t xml:space="preserve">El maíz partido constituyó el sustrato óptimo para la producción conidial de</w:t>
      </w:r>
      <w:r>
        <w:t xml:space="preserve"> </w:t>
      </w:r>
      <w:r>
        <w:rPr>
          <w:i/>
          <w:iCs/>
        </w:rPr>
        <w:t xml:space="preserve">Penicillium digitatum</w:t>
      </w:r>
      <w:r>
        <w:t xml:space="preserve">, alcanzando valores de Log</w:t>
      </w:r>
      <w:r>
        <w:rPr>
          <w:vertAlign w:val="subscript"/>
        </w:rPr>
        <w:t xml:space="preserve">10</w:t>
      </w:r>
      <w:r>
        <w:t xml:space="preserve"> </w:t>
      </w:r>
      <w:r>
        <w:t xml:space="preserve">9,13 conidios/mL, seguido de la cebada Log</w:t>
      </w:r>
      <w:r>
        <w:rPr>
          <w:vertAlign w:val="subscript"/>
        </w:rPr>
        <w:t xml:space="preserve">10</w:t>
      </w:r>
      <w:r>
        <w:t xml:space="preserve"> </w:t>
      </w:r>
      <w:r>
        <w:t xml:space="preserve">8,88 conidios/mL (</w:t>
      </w:r>
      <w:r>
        <w:rPr>
          <w:b/>
          <w:bCs/>
        </w:rPr>
        <w:t xml:space="preserve">Figura 1</w:t>
      </w:r>
      <w:r>
        <w:t xml:space="preserve">).</w:t>
      </w:r>
    </w:p>
    <w:p>
      <w:pPr>
        <w:pStyle w:val="BodyText"/>
      </w:pPr>
      <w:r>
        <w:rPr>
          <w:b/>
          <w:bCs/>
        </w:rPr>
        <w:t xml:space="preserve">Figura 1.</w:t>
      </w:r>
      <w:r>
        <w:br/>
      </w:r>
      <w:r>
        <w:t xml:space="preserve">Sustratos con Conidios de</w:t>
      </w:r>
      <w:r>
        <w:t xml:space="preserve"> </w:t>
      </w:r>
      <w:r>
        <w:rPr>
          <w:i/>
          <w:iCs/>
        </w:rPr>
        <w:t xml:space="preserve">Penicillium</w:t>
      </w:r>
      <w:r>
        <w:t xml:space="preserve"> </w:t>
      </w:r>
      <w:r>
        <w:t xml:space="preserve">sp.</w:t>
      </w:r>
    </w:p>
    <w:p>
      <w:pPr>
        <w:pStyle w:val="CaptionedFigure"/>
      </w:pPr>
      <w:r>
        <w:drawing>
          <wp:inline>
            <wp:extent cx="3248025" cy="1189471"/>
            <wp:effectExtent b="0" l="0" r="0" t="0"/>
            <wp:docPr descr="Nota: Dilución de conidios y sustrato, en solución tween80® 0,01%: Avena (A); Arroz (B); Cebada (C); Maíz Partido (D)." title="" id="184" name="Picture"/>
            <a:graphic>
              <a:graphicData uri="http://schemas.openxmlformats.org/drawingml/2006/picture">
                <pic:pic>
                  <pic:nvPicPr>
                    <pic:cNvPr descr="images/3_DCA/sustrato.png" id="185" name="Picture"/>
                    <pic:cNvPicPr>
                      <a:picLocks noChangeArrowheads="1" noChangeAspect="1"/>
                    </pic:cNvPicPr>
                  </pic:nvPicPr>
                  <pic:blipFill>
                    <a:blip r:embed="rId183"/>
                    <a:stretch>
                      <a:fillRect/>
                    </a:stretch>
                  </pic:blipFill>
                  <pic:spPr bwMode="auto">
                    <a:xfrm>
                      <a:off x="0" y="0"/>
                      <a:ext cx="3248025" cy="1189471"/>
                    </a:xfrm>
                    <a:prstGeom prst="rect">
                      <a:avLst/>
                    </a:prstGeom>
                    <a:noFill/>
                    <a:ln w="9525">
                      <a:noFill/>
                      <a:headEnd/>
                      <a:tailEnd/>
                    </a:ln>
                  </pic:spPr>
                </pic:pic>
              </a:graphicData>
            </a:graphic>
          </wp:inline>
        </w:drawing>
      </w:r>
    </w:p>
    <w:p>
      <w:pPr>
        <w:pStyle w:val="ImageCaption"/>
      </w:pPr>
      <w:r>
        <w:t xml:space="preserve">Nota: Dilución de conidios y sustrato, en solución tween80® 0,01%: Avena (A); Arroz (B); Cebada (C); Maíz Partido (D).</w:t>
      </w:r>
    </w:p>
    <w:p>
      <w:pPr>
        <w:pStyle w:val="BodyText"/>
      </w:pPr>
      <w:r>
        <w:br/>
      </w:r>
      <w:r>
        <w:t xml:space="preserve">La evaluación in vitro reveló que las concentraciones de extracto crudo de 4,0 al 6,0% generaron Porcentajes de Inhibición del Crecimiento micelial (PICM) del 40 al 50 % respectivamente al quinto día después de la inoculación (ddi)</w:t>
      </w:r>
      <w:r>
        <w:t xml:space="preserve"> </w:t>
      </w:r>
      <w:r>
        <w:rPr>
          <w:b/>
          <w:bCs/>
        </w:rPr>
        <w:t xml:space="preserve">(Figura 2)</w:t>
      </w:r>
      <w:r>
        <w:t xml:space="preserve">.</w:t>
      </w:r>
    </w:p>
    <w:p>
      <w:pPr>
        <w:pStyle w:val="BodyText"/>
      </w:pPr>
      <w:r>
        <w:rPr>
          <w:b/>
          <w:bCs/>
        </w:rPr>
        <w:t xml:space="preserve">Figura 2.</w:t>
      </w:r>
      <w:r>
        <w:br/>
      </w:r>
      <w:r>
        <w:t xml:space="preserve">Efecto de los tratamientos in vitro frente al crecmiento de</w:t>
      </w:r>
      <w:r>
        <w:t xml:space="preserve"> </w:t>
      </w:r>
      <w:r>
        <w:rPr>
          <w:i/>
          <w:iCs/>
        </w:rPr>
        <w:t xml:space="preserve">Colletotrichum musae.</w:t>
      </w:r>
    </w:p>
    <w:p>
      <w:pPr>
        <w:pStyle w:val="CaptionedFigure"/>
      </w:pPr>
      <w:r>
        <w:drawing>
          <wp:inline>
            <wp:extent cx="3253338" cy="1530416"/>
            <wp:effectExtent b="0" l="0" r="0" t="0"/>
            <wp:docPr descr="Nota: Prueba de inhibición in vitro de Colletotrichum musae, frente a diferentes tratamientos. (A) Testigo negativo; (B) Testigo positivo (Amistar a 60mg/100mL); (C) Extracto de Penicillium sp., al 4%; (D) Extracto de Penicillium sp., al 4,5%; (E) Extracto de Penicillium sp., al 5%; (F) Extracto de Penicillium sp., al 5,5%; (G) Extracto de Penicillium sp., al 6%." title="" id="187" name="Picture"/>
            <a:graphic>
              <a:graphicData uri="http://schemas.openxmlformats.org/drawingml/2006/picture">
                <pic:pic>
                  <pic:nvPicPr>
                    <pic:cNvPr descr="images/3_DCA/experimentoinvitro.png" id="188" name="Picture"/>
                    <pic:cNvPicPr>
                      <a:picLocks noChangeArrowheads="1" noChangeAspect="1"/>
                    </pic:cNvPicPr>
                  </pic:nvPicPr>
                  <pic:blipFill>
                    <a:blip r:embed="rId186"/>
                    <a:stretch>
                      <a:fillRect/>
                    </a:stretch>
                  </pic:blipFill>
                  <pic:spPr bwMode="auto">
                    <a:xfrm>
                      <a:off x="0" y="0"/>
                      <a:ext cx="3253338" cy="1530416"/>
                    </a:xfrm>
                    <a:prstGeom prst="rect">
                      <a:avLst/>
                    </a:prstGeom>
                    <a:noFill/>
                    <a:ln w="9525">
                      <a:noFill/>
                      <a:headEnd/>
                      <a:tailEnd/>
                    </a:ln>
                  </pic:spPr>
                </pic:pic>
              </a:graphicData>
            </a:graphic>
          </wp:inline>
        </w:drawing>
      </w:r>
    </w:p>
    <w:p>
      <w:pPr>
        <w:pStyle w:val="ImageCaption"/>
      </w:pPr>
      <w:r>
        <w:t xml:space="preserve">Nota: Prueba de inhibición in vitro de Colletotrichum musae, frente a diferentes tratamientos. (A) Testigo negativo; (B) Testigo positivo (Amistar a 60mg/100mL); (C) Extracto de</w:t>
      </w:r>
      <w:r>
        <w:t xml:space="preserve"> </w:t>
      </w:r>
      <w:r>
        <w:rPr>
          <w:i/>
          <w:iCs/>
        </w:rPr>
        <w:t xml:space="preserve">Penicillium</w:t>
      </w:r>
      <w:r>
        <w:t xml:space="preserve"> </w:t>
      </w:r>
      <w:r>
        <w:t xml:space="preserve">sp., al 4%; (D) Extracto de</w:t>
      </w:r>
      <w:r>
        <w:t xml:space="preserve"> </w:t>
      </w:r>
      <w:r>
        <w:rPr>
          <w:i/>
          <w:iCs/>
        </w:rPr>
        <w:t xml:space="preserve">Penicillium</w:t>
      </w:r>
      <w:r>
        <w:t xml:space="preserve"> </w:t>
      </w:r>
      <w:r>
        <w:t xml:space="preserve">sp., al 4,5%; (E) Extracto de</w:t>
      </w:r>
      <w:r>
        <w:t xml:space="preserve"> </w:t>
      </w:r>
      <w:r>
        <w:rPr>
          <w:i/>
          <w:iCs/>
        </w:rPr>
        <w:t xml:space="preserve">Penicillium</w:t>
      </w:r>
      <w:r>
        <w:t xml:space="preserve"> </w:t>
      </w:r>
      <w:r>
        <w:t xml:space="preserve">sp., al 5%; (F) Extracto de</w:t>
      </w:r>
      <w:r>
        <w:t xml:space="preserve"> </w:t>
      </w:r>
      <w:r>
        <w:rPr>
          <w:i/>
          <w:iCs/>
        </w:rPr>
        <w:t xml:space="preserve">Penicillium</w:t>
      </w:r>
      <w:r>
        <w:t xml:space="preserve"> </w:t>
      </w:r>
      <w:r>
        <w:t xml:space="preserve">sp., al 5,5%; (G) Extracto de</w:t>
      </w:r>
      <w:r>
        <w:t xml:space="preserve"> </w:t>
      </w:r>
      <w:r>
        <w:rPr>
          <w:i/>
          <w:iCs/>
        </w:rPr>
        <w:t xml:space="preserve">Penicillium</w:t>
      </w:r>
      <w:r>
        <w:t xml:space="preserve"> </w:t>
      </w:r>
      <w:r>
        <w:t xml:space="preserve">sp., al 6%.</w:t>
      </w:r>
    </w:p>
    <w:p>
      <w:pPr>
        <w:pStyle w:val="BodyText"/>
      </w:pPr>
      <w:r>
        <w:br/>
      </w:r>
      <w:r>
        <w:t xml:space="preserve">Por otro lado,  los ensayos in vivo evidenciaron una mayor eficacia del extracto crudo, donde las concentraciones de 8, 9, 10, 11, 12 y 13% generaron porcentajes de inhibición del área de la lesión (PIAL) de 60, 55, 70, 72, 77 y 80% respectivamente</w:t>
      </w:r>
      <w:r>
        <w:t xml:space="preserve"> </w:t>
      </w:r>
      <w:r>
        <w:rPr>
          <w:b/>
          <w:bCs/>
        </w:rPr>
        <w:t xml:space="preserve">(Figura 3)</w:t>
      </w:r>
      <w:r>
        <w:t xml:space="preserve">, sugiriendo que Penicillium digitatum podría representar una alternativa viable para el manejo preventivo de la antracnosis del banano.</w:t>
      </w:r>
    </w:p>
    <w:p>
      <w:pPr>
        <w:pStyle w:val="BodyText"/>
      </w:pPr>
      <w:r>
        <w:rPr>
          <w:b/>
          <w:bCs/>
        </w:rPr>
        <w:t xml:space="preserve">Figura 3.</w:t>
      </w:r>
      <w:r>
        <w:br/>
      </w:r>
      <w:r>
        <w:t xml:space="preserve">Efecto in vivo de bananos infectados con</w:t>
      </w:r>
      <w:r>
        <w:t xml:space="preserve"> </w:t>
      </w:r>
      <w:r>
        <w:rPr>
          <w:i/>
          <w:iCs/>
        </w:rPr>
        <w:t xml:space="preserve">Colletotrichum musae</w:t>
      </w:r>
      <w:r>
        <w:t xml:space="preserve"> </w:t>
      </w:r>
      <w:r>
        <w:t xml:space="preserve">en los tratamientos.</w:t>
      </w:r>
    </w:p>
    <w:p>
      <w:pPr>
        <w:pStyle w:val="CaptionedFigure"/>
      </w:pPr>
      <w:r>
        <w:drawing>
          <wp:inline>
            <wp:extent cx="3829050" cy="1743075"/>
            <wp:effectExtent b="0" l="0" r="0" t="0"/>
            <wp:docPr descr="Nota: Experimento in vivo de los bananos infectados con 107 conidios de Colletotrichum musae, frente a tratamientos (A los 7 días de la inoculación). (A) Testigo negativo; (B) Azoxystrobin (Testigo positivo); Extractos de Penicillium sp. a (C) 8%; (D) 9%; (E) 10%; (F) 11%; (G) 12%; (H) 13%." title="" id="190" name="Picture"/>
            <a:graphic>
              <a:graphicData uri="http://schemas.openxmlformats.org/drawingml/2006/picture">
                <pic:pic>
                  <pic:nvPicPr>
                    <pic:cNvPr descr="images/3_DCA/experimentobananos.png" id="191" name="Picture"/>
                    <pic:cNvPicPr>
                      <a:picLocks noChangeArrowheads="1" noChangeAspect="1"/>
                    </pic:cNvPicPr>
                  </pic:nvPicPr>
                  <pic:blipFill>
                    <a:blip r:embed="rId189"/>
                    <a:stretch>
                      <a:fillRect/>
                    </a:stretch>
                  </pic:blipFill>
                  <pic:spPr bwMode="auto">
                    <a:xfrm>
                      <a:off x="0" y="0"/>
                      <a:ext cx="3829050" cy="1743075"/>
                    </a:xfrm>
                    <a:prstGeom prst="rect">
                      <a:avLst/>
                    </a:prstGeom>
                    <a:noFill/>
                    <a:ln w="9525">
                      <a:noFill/>
                      <a:headEnd/>
                      <a:tailEnd/>
                    </a:ln>
                  </pic:spPr>
                </pic:pic>
              </a:graphicData>
            </a:graphic>
          </wp:inline>
        </w:drawing>
      </w:r>
    </w:p>
    <w:p>
      <w:pPr>
        <w:pStyle w:val="ImageCaption"/>
      </w:pPr>
      <w:r>
        <w:t xml:space="preserve">Nota: Experimento in vivo de los bananos infectados con 107 conidios de Colletotrichum musae, frente a tratamientos (A los 7 días de la inoculación). (A) Testigo negativo; (B) Azoxystrobin (Testigo positivo); Extractos de Penicillium sp. a (C) 8%; (D) 9%; (E) 10%; (F) 11%; (G) 12%; (H) 13%.</w:t>
      </w:r>
    </w:p>
    <w:p>
      <w:pPr>
        <w:pStyle w:val="BodyText"/>
      </w:pPr>
      <w:r>
        <w:br/>
      </w:r>
      <w:r>
        <w:rPr>
          <w:b/>
          <w:bCs/>
        </w:rPr>
        <w:t xml:space="preserve">Para mayor información puede consultar:</w:t>
      </w:r>
      <w:r>
        <w:t xml:space="preserve"> </w:t>
      </w:r>
      <w:r>
        <w:t xml:space="preserve">Mejía-Sarmiento, J. S. (2022). Evaluación de Extracto Crudo de Penicillium sp. para la Inhibición del Crecimiento in vitro e in vivo de Colletotrichum musae (Berk. y M. A. Curtis) Arx. Agente Causal de Antracnosis en Banano [Tesis de pregrado, Universidad de Santander UDES]. Repositorio Institucional UDES.</w:t>
      </w:r>
      <w:r>
        <w:t xml:space="preserve"> </w:t>
      </w:r>
      <w:hyperlink r:id="rId192">
        <w:r>
          <w:rPr>
            <w:rStyle w:val="Hyperlink"/>
          </w:rPr>
          <w:t xml:space="preserve">https://repositorio.udes.edu.co/handle/001/8674</w:t>
        </w:r>
      </w:hyperlink>
    </w:p>
    <w:bookmarkEnd w:id="193"/>
    <w:bookmarkStart w:id="205" w:name="estructura-de-la-base-de-datos"/>
    <w:p>
      <w:pPr>
        <w:pStyle w:val="Heading3"/>
      </w:pPr>
      <w:r>
        <w:t xml:space="preserve">8.0.1 Estructura de la base de datos</w:t>
      </w:r>
    </w:p>
    <w:p>
      <w:pPr>
        <w:pStyle w:val="FirstParagraph"/>
      </w:pPr>
      <w:r>
        <w:t xml:space="preserve">La base de datos utilizada en este análisis corresponde a los resultados de un experimento agrícola que evalúa el comportamiento de cuatro cultivos diferentes bajo condiciones similares de manejo. La tabla contiene tres columnas principales:</w:t>
      </w:r>
    </w:p>
    <w:tbl>
      <w:tblPr>
        <w:tblStyle w:val="Table"/>
        <w:tblW w:type="pct" w:w="5000"/>
        <w:tblLayout w:type="fixed"/>
        <w:tblLook w:firstRow="1" w:lastRow="0" w:firstColumn="0" w:lastColumn="0" w:noHBand="0" w:noVBand="0" w:val="0020"/>
      </w:tblPr>
      <w:tblGrid>
        <w:gridCol w:w="1870"/>
        <w:gridCol w:w="6050"/>
      </w:tblGrid>
      <w:tr>
        <w:trPr>
          <w:tblHeader w:val="on"/>
        </w:trPr>
        <w:tc>
          <w:tcPr/>
          <w:p>
            <w:pPr>
              <w:pStyle w:val="Compact"/>
            </w:pPr>
            <w:r>
              <w:t xml:space="preserve">Variable</w:t>
            </w:r>
          </w:p>
        </w:tc>
        <w:tc>
          <w:tcPr/>
          <w:p>
            <w:pPr>
              <w:pStyle w:val="Compact"/>
            </w:pPr>
            <w:r>
              <w:t xml:space="preserve">Descripción</w:t>
            </w:r>
          </w:p>
        </w:tc>
      </w:tr>
      <w:tr>
        <w:tc>
          <w:tcPr/>
          <w:p>
            <w:pPr>
              <w:pStyle w:val="Compact"/>
            </w:pPr>
            <w:r>
              <w:rPr>
                <w:rStyle w:val="VerbatimChar"/>
              </w:rPr>
              <w:t xml:space="preserve">Tratamiento</w:t>
            </w:r>
          </w:p>
        </w:tc>
        <w:tc>
          <w:tcPr/>
          <w:p>
            <w:pPr>
              <w:pStyle w:val="Compact"/>
            </w:pPr>
            <w:r>
              <w:t xml:space="preserve">Tipo de cultivo evaluado. Incluye cuatro niveles: Arroz, Avena, Cebada y Maíz.</w:t>
            </w:r>
          </w:p>
        </w:tc>
      </w:tr>
      <w:tr>
        <w:tc>
          <w:tcPr/>
          <w:p>
            <w:pPr>
              <w:pStyle w:val="Compact"/>
            </w:pPr>
            <w:r>
              <w:rPr>
                <w:rStyle w:val="VerbatimChar"/>
              </w:rPr>
              <w:t xml:space="preserve">Repetición</w:t>
            </w:r>
          </w:p>
        </w:tc>
        <w:tc>
          <w:tcPr/>
          <w:p>
            <w:pPr>
              <w:pStyle w:val="Compact"/>
            </w:pPr>
            <w:r>
              <w:t xml:space="preserve">Número de repetición del tratamiento (del 1 al 4). Permite el análisis estadístico con replicación.</w:t>
            </w:r>
          </w:p>
        </w:tc>
      </w:tr>
      <w:tr>
        <w:tc>
          <w:tcPr/>
          <w:p>
            <w:pPr>
              <w:pStyle w:val="Compact"/>
            </w:pPr>
            <w:r>
              <w:rPr>
                <w:rStyle w:val="VerbatimChar"/>
              </w:rPr>
              <w:t xml:space="preserve">Resultado</w:t>
            </w:r>
          </w:p>
        </w:tc>
        <w:tc>
          <w:tcPr/>
          <w:p>
            <w:pPr>
              <w:pStyle w:val="Compact"/>
            </w:pPr>
            <w:r>
              <w:t xml:space="preserve">Valor numérico correspondiente a la variable respuesta medida (por ejemplo, rendimiento en kg/ha).</w:t>
            </w:r>
          </w:p>
        </w:tc>
      </w:tr>
    </w:tbl>
    <w:p>
      <w:pPr>
        <w:pStyle w:val="BodyText"/>
      </w:pPr>
      <w:r>
        <w:rPr>
          <w:b/>
          <w:bCs/>
        </w:rPr>
        <w:t xml:space="preserve">Pasos para trabajar con R:</w:t>
      </w:r>
    </w:p>
    <w:p>
      <w:pPr>
        <w:pStyle w:val="BodyText"/>
      </w:pPr>
      <w:r>
        <w:t xml:space="preserve">Especificar el directorio que me interesa donde se encuentra la base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4" name="Picture"/>
                  <a:graphic>
                    <a:graphicData uri="http://schemas.openxmlformats.org/drawingml/2006/picture">
                      <pic:pic>
                        <pic:nvPicPr>
                          <pic:cNvPr descr="C:\Users\coordinador.analitic\AppData\Local\Programs\Quarto\share\formats\docx\tip.png" id="19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Antes e inciar</w:t>
            </w:r>
          </w:p>
        </w:tc>
      </w:tr>
      <w:tr>
        <w:trPr>
          <w:cantSplit/>
        </w:trPr>
        <w:tc>
          <w:tcPr>
            <w:tcMar>
              <w:top w:w="108" w:type="dxa"/>
              <w:bottom w:w="108" w:type="dxa"/>
            </w:tcMar>
          </w:tcPr>
          <w:p>
            <w:pPr>
              <w:pStyle w:val="BodyText"/>
            </w:pPr>
            <w:pPr>
              <w:spacing w:before="16"/>
            </w:pPr>
            <w:r>
              <w:t xml:space="preserve">R lee / (slash o division) y no el de Windows \</w:t>
            </w:r>
          </w:p>
          <w:p>
            <w:pPr>
              <w:pStyle w:val="BodyText"/>
            </w:pPr>
            <w:r>
              <w:t xml:space="preserve">En</w:t>
            </w:r>
            <w:r>
              <w:t xml:space="preserve"> </w:t>
            </w:r>
            <w:r>
              <w:rPr>
                <w:b/>
                <w:bCs/>
              </w:rPr>
              <w:t xml:space="preserve">R</w:t>
            </w:r>
            <w:r>
              <w:t xml:space="preserve">,</w:t>
            </w:r>
            <w:r>
              <w:t xml:space="preserve"> </w:t>
            </w:r>
            <w:r>
              <w:rPr>
                <w:rStyle w:val="VerbatimChar"/>
              </w:rPr>
              <w:t xml:space="preserve">setwd()</w:t>
            </w:r>
            <w:r>
              <w:t xml:space="preserve"> </w:t>
            </w:r>
            <w:r>
              <w:t xml:space="preserve">es una función que significa</w:t>
            </w:r>
            <w:r>
              <w:t xml:space="preserve"> </w:t>
            </w:r>
            <w:r>
              <w:rPr>
                <w:b/>
                <w:bCs/>
              </w:rPr>
              <w:t xml:space="preserve">“set working directory”</w:t>
            </w:r>
            <w:r>
              <w:t xml:space="preserve"> </w:t>
            </w:r>
            <w:r>
              <w:t xml:space="preserve">o</w:t>
            </w:r>
            <w:r>
              <w:t xml:space="preserve"> </w:t>
            </w:r>
            <w:r>
              <w:t xml:space="preserve">“establecer el directorio de trabajo”</w:t>
            </w:r>
            <w:r>
              <w:t xml:space="preserve">. Se utiliza para</w:t>
            </w:r>
            <w:r>
              <w:t xml:space="preserve"> </w:t>
            </w:r>
            <w:r>
              <w:rPr>
                <w:b/>
                <w:bCs/>
              </w:rPr>
              <w:t xml:space="preserve">definir la carpeta predeterminada</w:t>
            </w:r>
            <w:r>
              <w:t xml:space="preserve"> </w:t>
            </w:r>
            <w:r>
              <w:t xml:space="preserve">en la que R buscará archivos para leer y donde guardará archivos por defecto.</w:t>
            </w:r>
            <w:r>
              <w:br/>
            </w:r>
          </w:p>
          <w:p>
            <w:pPr>
              <w:pStyle w:val="BodyText"/>
            </w:pPr>
            <w:pPr>
              <w:spacing w:after="16"/>
            </w:pPr>
            <w:r>
              <w:t xml:space="preserve">Por ejemplo: setwd (</w:t>
            </w:r>
            <w:r>
              <w:t xml:space="preserve">“D:/OneDrive - Universidad de Santander/Material Docente 2025/CodigoR”</w:t>
            </w:r>
            <w:r>
              <w:t xml:space="preserve">“)</w:t>
            </w:r>
          </w:p>
        </w:tc>
      </w:tr>
    </w:tbl>
    <w:p>
      <w:pPr>
        <w:pStyle w:val="BodyText"/>
      </w:pPr>
      <w:r>
        <w:rPr>
          <w:b/>
          <w:bCs/>
        </w:rPr>
        <w:t xml:space="preserve">Lectura de datos</w:t>
      </w:r>
    </w:p>
    <w:p>
      <w:pPr>
        <w:pStyle w:val="SourceCode"/>
      </w:pPr>
      <w:r>
        <w:rPr>
          <w:rStyle w:val="FunctionTok"/>
        </w:rPr>
        <w:t xml:space="preserve">library</w:t>
      </w:r>
      <w:r>
        <w:rPr>
          <w:rStyle w:val="NormalTok"/>
        </w:rPr>
        <w:t xml:space="preserve">(readxl)</w:t>
      </w:r>
    </w:p>
    <w:p>
      <w:pPr>
        <w:pStyle w:val="SourceCode"/>
      </w:pPr>
      <w:r>
        <w:rPr>
          <w:rStyle w:val="VerbatimChar"/>
        </w:rPr>
        <w:t xml:space="preserve">Warning: package 'readxl' was built under R version 4.3.3</w:t>
      </w:r>
    </w:p>
    <w:p>
      <w:pPr>
        <w:pStyle w:val="SourceCode"/>
      </w:pPr>
      <w:r>
        <w:rPr>
          <w:rStyle w:val="NormalTok"/>
        </w:rPr>
        <w:t xml:space="preserve">DCA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"C:/R-Proyectos/r-para-mi/data/dca.xlsx"</w:t>
      </w:r>
      <w:r>
        <w:rPr>
          <w:rStyle w:val="NormalTok"/>
        </w:rPr>
        <w:t xml:space="preserve">)</w:t>
      </w:r>
      <w:r>
        <w:br/>
      </w:r>
      <w:r>
        <w:br/>
      </w:r>
      <w:r>
        <w:rPr>
          <w:rStyle w:val="FunctionTok"/>
        </w:rPr>
        <w:t xml:space="preserve">View</w:t>
      </w:r>
      <w:r>
        <w:rPr>
          <w:rStyle w:val="NormalTok"/>
        </w:rPr>
        <w:t xml:space="preserve">(DCA)</w:t>
      </w:r>
      <w:r>
        <w:br/>
      </w:r>
      <w:r>
        <w:rPr>
          <w:rStyle w:val="FunctionTok"/>
        </w:rPr>
        <w:t xml:space="preserve">attach</w:t>
      </w:r>
      <w:r>
        <w:rPr>
          <w:rStyle w:val="NormalTok"/>
        </w:rPr>
        <w:t xml:space="preserve">(DCA)</w:t>
      </w:r>
      <w:r>
        <w:br/>
      </w:r>
      <w:r>
        <w:rPr>
          <w:rStyle w:val="FunctionTok"/>
        </w:rPr>
        <w:t xml:space="preserve">names</w:t>
      </w:r>
      <w:r>
        <w:rPr>
          <w:rStyle w:val="NormalTok"/>
        </w:rPr>
        <w:t xml:space="preserve">(DCA)</w:t>
      </w:r>
    </w:p>
    <w:p>
      <w:pPr>
        <w:pStyle w:val="SourceCode"/>
      </w:pPr>
      <w:r>
        <w:rPr>
          <w:rStyle w:val="VerbatimChar"/>
        </w:rPr>
        <w:t xml:space="preserve">[1] "Tratamiento" "Repeticion"  "Resultado"  </w:t>
      </w:r>
    </w:p>
    <w:p>
      <w:pPr>
        <w:pStyle w:val="SourceCode"/>
      </w:pPr>
      <w:r>
        <w:rPr>
          <w:rStyle w:val="FunctionTok"/>
        </w:rPr>
        <w:t xml:space="preserve">str</w:t>
      </w:r>
      <w:r>
        <w:rPr>
          <w:rStyle w:val="NormalTok"/>
        </w:rPr>
        <w:t xml:space="preserve">(DCA)</w:t>
      </w:r>
    </w:p>
    <w:p>
      <w:pPr>
        <w:pStyle w:val="SourceCode"/>
      </w:pPr>
      <w:r>
        <w:rPr>
          <w:rStyle w:val="VerbatimChar"/>
        </w:rPr>
        <w:t xml:space="preserve">tibble [16 × 3] (S3: tbl_df/tbl/data.frame)</w:t>
      </w:r>
      <w:r>
        <w:br/>
      </w:r>
      <w:r>
        <w:rPr>
          <w:rStyle w:val="VerbatimChar"/>
        </w:rPr>
        <w:t xml:space="preserve"> $ Tratamiento: chr [1:16] "Arroz" "Arroz" "Arroz" "Arroz" ...</w:t>
      </w:r>
      <w:r>
        <w:br/>
      </w:r>
      <w:r>
        <w:rPr>
          <w:rStyle w:val="VerbatimChar"/>
        </w:rPr>
        <w:t xml:space="preserve"> $ Repeticion : num [1:16] 1 2 3 4 1 2 3 4 1 2 ...</w:t>
      </w:r>
      <w:r>
        <w:br/>
      </w:r>
      <w:r>
        <w:rPr>
          <w:rStyle w:val="VerbatimChar"/>
        </w:rPr>
        <w:t xml:space="preserve"> $ Resultado  : num [1:16] 8.76 8.74 8.72 8.72 8.39 ...</w:t>
      </w:r>
    </w:p>
    <w:p>
      <w:pPr>
        <w:pStyle w:val="SourceCode"/>
      </w:pPr>
      <w:r>
        <w:rPr>
          <w:rStyle w:val="FunctionTok"/>
        </w:rPr>
        <w:t xml:space="preserve">summary</w:t>
      </w:r>
      <w:r>
        <w:rPr>
          <w:rStyle w:val="NormalTok"/>
        </w:rPr>
        <w:t xml:space="preserve">(DCA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8.341   8.635   8.792   8.775   8.954   9.141 </w:t>
      </w:r>
    </w:p>
    <w:p>
      <w:pPr>
        <w:pStyle w:val="FirstParagraph"/>
      </w:pPr>
      <w:r>
        <w:rPr>
          <w:b/>
          <w:bCs/>
        </w:rPr>
        <w:t xml:space="preserve">Análisis de la Varianza - ANOVA</w:t>
      </w:r>
    </w:p>
    <w:p>
      <w:pPr>
        <w:pStyle w:val="BodyText"/>
      </w:pPr>
      <w:r>
        <w:t xml:space="preserve">Cuando se desea saber si varios grupos (Ej. tratamientos) presentan diferencias reales en sus promedios, una de las herramientas estadísticas más utilizadas es el Análisis de la Varianza, conocido como ANOVA. Esta técnica permite examinar si los valores medios de tres o más grupos son lo suficientemente distintos como para concluir que no se trata de simples fluctuaciones aleatorias.</w:t>
      </w:r>
    </w:p>
    <w:p>
      <w:pPr>
        <w:pStyle w:val="BodyText"/>
      </w:pPr>
      <w:r>
        <w:t xml:space="preserve">El enfoque de ANOVA se basa en comparar dos tipos de variación: por un lado, l</w:t>
      </w:r>
      <w:r>
        <w:rPr>
          <w:b/>
          <w:bCs/>
        </w:rPr>
        <w:t xml:space="preserve">a variabilidad que se observa entre los distintos grupos</w:t>
      </w:r>
      <w:r>
        <w:t xml:space="preserve">, y por otro,</w:t>
      </w:r>
      <w:r>
        <w:t xml:space="preserve"> </w:t>
      </w:r>
      <w:r>
        <w:rPr>
          <w:b/>
          <w:bCs/>
        </w:rPr>
        <w:t xml:space="preserve">la variabilidad que existe dentro de cada grupo individual</w:t>
      </w:r>
      <w:r>
        <w:t xml:space="preserve">.</w:t>
      </w:r>
    </w:p>
    <w:p>
      <w:pPr>
        <w:pStyle w:val="BodyText"/>
      </w:pPr>
      <w:r>
        <w:t xml:space="preserve">Si al analizar los datos se encuentra que la variación entre los grupos supera notablemente la que ocurre dentro de ellos, es razonable pensar que las diferencias en los promedios reflejan algo más que el azar. En cambio, si la variabilidad interna es más pronunciada, entonces es posible que las diferencias observadas no sean significativas y respondan a variaciones normales del comportamiento de los datos.</w:t>
      </w:r>
    </w:p>
    <w:p>
      <w:pPr>
        <w:pStyle w:val="BodyText"/>
      </w:pPr>
      <w:r>
        <w:rPr>
          <w:b/>
          <w:bCs/>
        </w:rPr>
        <w:t xml:space="preserve">Código de R para ANOVA</w:t>
      </w:r>
    </w:p>
    <w:p>
      <w:pPr>
        <w:pStyle w:val="SourceCode"/>
      </w:pPr>
      <w:r>
        <w:rPr>
          <w:rStyle w:val="NormalTok"/>
        </w:rPr>
        <w:t xml:space="preserve">Anova</w:t>
      </w:r>
      <w:r>
        <w:rPr>
          <w:rStyle w:val="OtherTok"/>
        </w:rPr>
        <w:t xml:space="preserve">&lt;-</w:t>
      </w:r>
      <w:r>
        <w:rPr>
          <w:rStyle w:val="FunctionTok"/>
        </w:rPr>
        <w:t xml:space="preserve">aov</w:t>
      </w:r>
      <w:r>
        <w:rPr>
          <w:rStyle w:val="NormalTok"/>
        </w:rPr>
        <w:t xml:space="preserve">(Resultado</w:t>
      </w:r>
      <w:r>
        <w:rPr>
          <w:rStyle w:val="SpecialCharTok"/>
        </w:rPr>
        <w:t xml:space="preserve">~</w:t>
      </w:r>
      <w:r>
        <w:rPr>
          <w:rStyle w:val="NormalTok"/>
        </w:rPr>
        <w:t xml:space="preserve">Tratamiento, </w:t>
      </w:r>
      <w:r>
        <w:rPr>
          <w:rStyle w:val="AttributeTok"/>
        </w:rPr>
        <w:t xml:space="preserve">data=</w:t>
      </w:r>
      <w:r>
        <w:rPr>
          <w:rStyle w:val="NormalTok"/>
        </w:rPr>
        <w:t xml:space="preserve">DCA)</w:t>
      </w:r>
      <w:r>
        <w:br/>
      </w:r>
      <w:r>
        <w:rPr>
          <w:rStyle w:val="FunctionTok"/>
        </w:rPr>
        <w:t xml:space="preserve">summary</w:t>
      </w:r>
      <w:r>
        <w:rPr>
          <w:rStyle w:val="NormalTok"/>
        </w:rPr>
        <w:t xml:space="preserve">(Anova)</w:t>
      </w:r>
    </w:p>
    <w:p>
      <w:pPr>
        <w:pStyle w:val="SourceCode"/>
      </w:pPr>
      <w:r>
        <w:rPr>
          <w:rStyle w:val="VerbatimChar"/>
        </w:rPr>
        <w:t xml:space="preserve">            Df Sum Sq Mean Sq F value   Pr(&gt;F)    </w:t>
      </w:r>
      <w:r>
        <w:br/>
      </w:r>
      <w:r>
        <w:rPr>
          <w:rStyle w:val="VerbatimChar"/>
        </w:rPr>
        <w:t xml:space="preserve">Tratamiento  3 1.1794  0.3931   660.4 1.39e-13 ***</w:t>
      </w:r>
      <w:r>
        <w:br/>
      </w:r>
      <w:r>
        <w:rPr>
          <w:rStyle w:val="VerbatimChar"/>
        </w:rPr>
        <w:t xml:space="preserve">Residuals   12 0.0071  0.0006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La prueba ANOVA muestra diferencias significativas entre los tratamientos (p &lt; 0.001). El valor de F (660.4) indica que la variación entre tratamientos es mucho mayor que la variación dentro de los grupos, lo que sugiere que al menos uno de los tratamientos afecta significativamente el resultado.</w:t>
      </w:r>
    </w:p>
    <w:p>
      <w:pPr>
        <w:pStyle w:val="BodyText"/>
      </w:pPr>
      <w:r>
        <w:rPr>
          <w:b/>
          <w:bCs/>
        </w:rPr>
        <w:t xml:space="preserve">Modelo Lineal</w:t>
      </w:r>
    </w:p>
    <w:p>
      <w:pPr>
        <w:pStyle w:val="SourceCode"/>
      </w:pPr>
      <w:r>
        <w:rPr>
          <w:rStyle w:val="NormalTok"/>
        </w:rPr>
        <w:t xml:space="preserve">modelo</w:t>
      </w:r>
      <w:r>
        <w:rPr>
          <w:rStyle w:val="OtherTok"/>
        </w:rPr>
        <w:t xml:space="preserve">=</w:t>
      </w:r>
      <w:r>
        <w:rPr>
          <w:rStyle w:val="FunctionTok"/>
        </w:rPr>
        <w:t xml:space="preserve">lm</w:t>
      </w:r>
      <w:r>
        <w:rPr>
          <w:rStyle w:val="NormalTok"/>
        </w:rPr>
        <w:t xml:space="preserve">(Resultado</w:t>
      </w:r>
      <w:r>
        <w:rPr>
          <w:rStyle w:val="SpecialCharTok"/>
        </w:rPr>
        <w:t xml:space="preserve">~</w:t>
      </w:r>
      <w:r>
        <w:rPr>
          <w:rStyle w:val="NormalTok"/>
        </w:rPr>
        <w:t xml:space="preserve">(Tratamiento))</w:t>
      </w:r>
      <w:r>
        <w:br/>
      </w:r>
      <w:r>
        <w:rPr>
          <w:rStyle w:val="FunctionTok"/>
        </w:rPr>
        <w:t xml:space="preserve">summary</w:t>
      </w:r>
      <w:r>
        <w:rPr>
          <w:rStyle w:val="NormalTok"/>
        </w:rPr>
        <w:t xml:space="preserve">(modelo)</w:t>
      </w:r>
    </w:p>
    <w:p>
      <w:pPr>
        <w:pStyle w:val="SourceCode"/>
      </w:pPr>
      <w:r>
        <w:br/>
      </w:r>
      <w:r>
        <w:rPr>
          <w:rStyle w:val="VerbatimChar"/>
        </w:rPr>
        <w:t xml:space="preserve">Call:</w:t>
      </w:r>
      <w:r>
        <w:br/>
      </w:r>
      <w:r>
        <w:rPr>
          <w:rStyle w:val="VerbatimChar"/>
        </w:rPr>
        <w:t xml:space="preserve">lm(formula = Resultado ~ (Tratamiento))</w:t>
      </w:r>
      <w:r>
        <w:br/>
      </w:r>
      <w:r>
        <w:br/>
      </w:r>
      <w:r>
        <w:rPr>
          <w:rStyle w:val="VerbatimChar"/>
        </w:rPr>
        <w:t xml:space="preserve">Residuals:</w:t>
      </w:r>
      <w:r>
        <w:br/>
      </w:r>
      <w:r>
        <w:rPr>
          <w:rStyle w:val="VerbatimChar"/>
        </w:rPr>
        <w:t xml:space="preserve">      Min        1Q    Median        3Q       Max </w:t>
      </w:r>
      <w:r>
        <w:br/>
      </w:r>
      <w:r>
        <w:rPr>
          <w:rStyle w:val="VerbatimChar"/>
        </w:rPr>
        <w:t xml:space="preserve">-0.038397 -0.016205  0.001983  0.012013  0.040116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8.73389    0.01220 715.921  &lt; 2e-16 ***</w:t>
      </w:r>
      <w:r>
        <w:br/>
      </w:r>
      <w:r>
        <w:rPr>
          <w:rStyle w:val="VerbatimChar"/>
        </w:rPr>
        <w:t xml:space="preserve">TratamientoAvena  -0.35848    0.01725 -20.778 8.93e-11 ***</w:t>
      </w:r>
      <w:r>
        <w:br/>
      </w:r>
      <w:r>
        <w:rPr>
          <w:rStyle w:val="VerbatimChar"/>
        </w:rPr>
        <w:t xml:space="preserve">TratamientoCebada  0.12669    0.01725   7.343 8.94e-06 ***</w:t>
      </w:r>
      <w:r>
        <w:br/>
      </w:r>
      <w:r>
        <w:rPr>
          <w:rStyle w:val="VerbatimChar"/>
        </w:rPr>
        <w:t xml:space="preserve">TratamientoMaiz    0.39630    0.01725  22.970 2.75e-11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0.0244 on 12 degrees of freedom</w:t>
      </w:r>
      <w:r>
        <w:br/>
      </w:r>
      <w:r>
        <w:rPr>
          <w:rStyle w:val="VerbatimChar"/>
        </w:rPr>
        <w:t xml:space="preserve">Multiple R-squared:  0.994, Adjusted R-squared:  0.9925 </w:t>
      </w:r>
      <w:r>
        <w:br/>
      </w:r>
      <w:r>
        <w:rPr>
          <w:rStyle w:val="VerbatimChar"/>
        </w:rPr>
        <w:t xml:space="preserve">F-statistic: 660.4 on 3 and 12 DF,  p-value: 1.393e-13</w:t>
      </w:r>
    </w:p>
    <w:p>
      <w:pPr>
        <w:pStyle w:val="FirstParagraph"/>
      </w:pPr>
      <w:r>
        <w:rPr>
          <w:b/>
          <w:bCs/>
        </w:rPr>
        <w:t xml:space="preserve">Interpretación:</w:t>
      </w:r>
      <w:r>
        <w:t xml:space="preserve"> </w:t>
      </w:r>
      <w:r>
        <w:t xml:space="preserve">El modelo lineal confirma que el tratamiento influye significativamente en los resultados (p &lt; 0.001). El tratamiento</w:t>
      </w:r>
      <w:r>
        <w:t xml:space="preserve"> </w:t>
      </w:r>
      <w:r>
        <w:t xml:space="preserve">“Arroz”</w:t>
      </w:r>
      <w:r>
        <w:t xml:space="preserve"> </w:t>
      </w:r>
      <w:r>
        <w:t xml:space="preserve">actúa como referencia, con una media estimada de 8.73. Comparado con este:</w:t>
      </w:r>
    </w:p>
    <w:p>
      <w:pPr>
        <w:pStyle w:val="SourceCode"/>
      </w:pPr>
      <w:r>
        <w:rPr>
          <w:rStyle w:val="VerbatimChar"/>
        </w:rPr>
        <w:t xml:space="preserve">Avena presenta una media significativamente menor (–0.36, p &lt; 0.001).</w:t>
      </w:r>
      <w:r>
        <w:br/>
      </w:r>
      <w:r>
        <w:br/>
      </w:r>
      <w:r>
        <w:rPr>
          <w:rStyle w:val="VerbatimChar"/>
        </w:rPr>
        <w:t xml:space="preserve">Cebada muestra un aumento moderado (+0.13, p &lt; 0.001).</w:t>
      </w:r>
      <w:r>
        <w:br/>
      </w:r>
      <w:r>
        <w:br/>
      </w:r>
      <w:r>
        <w:rPr>
          <w:rStyle w:val="VerbatimChar"/>
        </w:rPr>
        <w:t xml:space="preserve">Maíz tiene el mayor incremento (+0.40, p &lt; 0.001).</w:t>
      </w:r>
    </w:p>
    <w:p>
      <w:pPr>
        <w:pStyle w:val="FirstParagraph"/>
      </w:pPr>
      <w:r>
        <w:t xml:space="preserve">El modelo explica el 99.4% de la variabilidad en los datos (R² = 0.994), y el error estándar residual es bajo (0.0244), lo que indica un ajuste excelente.</w:t>
      </w:r>
    </w:p>
    <w:p>
      <w:pPr>
        <w:pStyle w:val="BodyText"/>
      </w:pPr>
      <w:r>
        <w:rPr>
          <w:b/>
          <w:bCs/>
        </w:rPr>
        <w:t xml:space="preserve">Gráfico Boxplot</w:t>
      </w:r>
    </w:p>
    <w:p>
      <w:pPr>
        <w:pStyle w:val="BodyText"/>
      </w:pPr>
      <w:r>
        <w:t xml:space="preserve">Se toma el Tratamiento para hacer un boxplot utilizando la variable</w:t>
      </w:r>
      <w:r>
        <w:t xml:space="preserve"> </w:t>
      </w:r>
      <w:r>
        <w:t xml:space="preserve">“Resultado”</w:t>
      </w:r>
      <w:r>
        <w:t xml:space="preserve">, pero primero se transformar en factor la variable Tratamiento:</w:t>
      </w:r>
    </w:p>
    <w:p>
      <w:pPr>
        <w:pStyle w:val="SourceCode"/>
      </w:pPr>
      <w:r>
        <w:rPr>
          <w:rStyle w:val="FunctionTok"/>
        </w:rPr>
        <w:t xml:space="preserve">library</w:t>
      </w:r>
      <w:r>
        <w:rPr>
          <w:rStyle w:val="NormalTok"/>
        </w:rPr>
        <w:t xml:space="preserve">(ggplot2)</w:t>
      </w:r>
      <w:r>
        <w:br/>
      </w:r>
      <w:r>
        <w:br/>
      </w:r>
      <w:r>
        <w:rPr>
          <w:rStyle w:val="NormalTok"/>
        </w:rPr>
        <w:t xml:space="preserve">DCA</w:t>
      </w:r>
      <w:r>
        <w:rPr>
          <w:rStyle w:val="SpecialCharTok"/>
        </w:rPr>
        <w:t xml:space="preserve">$</w:t>
      </w:r>
      <w:r>
        <w:rPr>
          <w:rStyle w:val="NormalTok"/>
        </w:rPr>
        <w:t xml:space="preserve">Treatamiento</w:t>
      </w:r>
      <w:r>
        <w:rPr>
          <w:rStyle w:val="OtherTok"/>
        </w:rPr>
        <w:t xml:space="preserve">&lt;-</w:t>
      </w:r>
      <w:r>
        <w:rPr>
          <w:rStyle w:val="FunctionTok"/>
        </w:rPr>
        <w:t xml:space="preserve">factor</w:t>
      </w:r>
      <w:r>
        <w:rPr>
          <w:rStyle w:val="NormalTok"/>
        </w:rPr>
        <w:t xml:space="preserve">(DCA</w:t>
      </w:r>
      <w:r>
        <w:rPr>
          <w:rStyle w:val="SpecialCharTok"/>
        </w:rPr>
        <w:t xml:space="preserve">$</w:t>
      </w:r>
      <w:r>
        <w:rPr>
          <w:rStyle w:val="NormalTok"/>
        </w:rPr>
        <w:t xml:space="preserve">Tratamiento) </w:t>
      </w:r>
      <w:r>
        <w:rPr>
          <w:rStyle w:val="CommentTok"/>
        </w:rPr>
        <w:t xml:space="preserve">#transformamos una variable númerica en un factor categórico</w:t>
      </w:r>
      <w:r>
        <w:br/>
      </w:r>
      <w:r>
        <w:rPr>
          <w:rStyle w:val="FunctionTok"/>
        </w:rPr>
        <w:t xml:space="preserve">ggplot</w:t>
      </w:r>
      <w:r>
        <w:rPr>
          <w:rStyle w:val="NormalTok"/>
        </w:rPr>
        <w:t xml:space="preserve">(DCA,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w:t>
      </w:r>
      <w:r>
        <w:rPr>
          <w:rStyle w:val="NormalTok"/>
        </w:rPr>
        <w:t xml:space="preserve">Tratamiento))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197" name="Picture"/>
            <a:graphic>
              <a:graphicData uri="http://schemas.openxmlformats.org/drawingml/2006/picture">
                <pic:pic>
                  <pic:nvPicPr>
                    <pic:cNvPr descr="Chapter_04_files/figure-docx/unnamed-chunk-4-1.png" id="198"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Las diferencias en las medianas entre tratamientos son claras y consistentes con los resultados del ANOVA y del modelo lineal, lo que sugiere un efecto significativo del tipo de cultivo sobre la variable resultado.</w:t>
      </w:r>
    </w:p>
    <w:p>
      <w:pPr>
        <w:pStyle w:val="BodyText"/>
      </w:pPr>
      <w:r>
        <w:rPr>
          <w:b/>
          <w:bCs/>
        </w:rPr>
        <w:t xml:space="preserve">Supuestos del diseño</w:t>
      </w:r>
    </w:p>
    <w:p>
      <w:pPr>
        <w:pStyle w:val="BodyText"/>
      </w:pPr>
      <w:r>
        <w:rPr>
          <w:b/>
          <w:bCs/>
        </w:rPr>
        <w:t xml:space="preserve">Normalidad:</w:t>
      </w:r>
      <w:r>
        <w:t xml:space="preserve"> </w:t>
      </w:r>
      <w:r>
        <w:t xml:space="preserve">Para verificar la normalidad de los residuos utilizaremos la prueba de Shapiro-Wilks cuyo script es el siguiente:</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(Anova))</w:t>
      </w:r>
    </w:p>
    <w:p>
      <w:pPr>
        <w:pStyle w:val="SourceCode"/>
      </w:pPr>
      <w:r>
        <w:br/>
      </w:r>
      <w:r>
        <w:rPr>
          <w:rStyle w:val="VerbatimChar"/>
        </w:rPr>
        <w:t xml:space="preserve">    Shapiro-Wilk normality test</w:t>
      </w:r>
      <w:r>
        <w:br/>
      </w:r>
      <w:r>
        <w:br/>
      </w:r>
      <w:r>
        <w:rPr>
          <w:rStyle w:val="VerbatimChar"/>
        </w:rPr>
        <w:t xml:space="preserve">data:  residuals(Anova)</w:t>
      </w:r>
      <w:r>
        <w:br/>
      </w:r>
      <w:r>
        <w:rPr>
          <w:rStyle w:val="VerbatimChar"/>
        </w:rPr>
        <w:t xml:space="preserve">W = 0.97944, p-value = 0.959</w:t>
      </w:r>
    </w:p>
    <w:p>
      <w:pPr>
        <w:pStyle w:val="FirstParagraph"/>
      </w:pPr>
      <w:r>
        <w:rPr>
          <w:b/>
          <w:bCs/>
        </w:rPr>
        <w:t xml:space="preserve">Interpretación:</w:t>
      </w:r>
      <w:r>
        <w:t xml:space="preserve"> </w:t>
      </w:r>
      <w:r>
        <w:t xml:space="preserve">El test de Shapiro-Wilk aplicado a los residuos del modelo ANOVA devuelve un valor de p = 0.959, que es mucho mayor que 0.05. Esto indica que no hay evidencia estadística para rechazar la hipótesis nula de normalidad. Por lo tanto, se concluye que los residuos del modelo siguen una distribución normal, cumpliendo así uno de los supuestos fundamentales del análisis de varianza.</w:t>
      </w:r>
    </w:p>
    <w:p>
      <w:pPr>
        <w:pStyle w:val="BodyText"/>
      </w:pPr>
      <w:r>
        <w:rPr>
          <w:b/>
          <w:bCs/>
        </w:rPr>
        <w:t xml:space="preserve">Gráficos para evaluar la normalidad</w:t>
      </w:r>
    </w:p>
    <w:p>
      <w:pPr>
        <w:pStyle w:val="BodyText"/>
      </w:pPr>
      <w:r>
        <w:t xml:space="preserve">Para construir el gráfico QQ (QQ plot) y evaluar la normalidad de los datos, se utiliza la función correspondiente del paquete car. Si no está instalado previamente, es necesario instalar también el paquete auxiliar carData.</w:t>
      </w:r>
    </w:p>
    <w:p>
      <w:pPr>
        <w:pStyle w:val="BodyText"/>
      </w:pPr>
      <w:r>
        <w:t xml:space="preserve">Instalación (si es necesario) install.packages (</w:t>
      </w:r>
      <w:r>
        <w:t xml:space="preserve">“car”</w:t>
      </w:r>
      <w:r>
        <w:t xml:space="preserve">) install.packages (</w:t>
      </w:r>
      <w:r>
        <w:t xml:space="preserve">“carData”</w:t>
      </w:r>
      <w:r>
        <w:t xml:space="preserve">) install.packages (</w:t>
      </w:r>
      <w:r>
        <w:t xml:space="preserve">“dplyr”</w:t>
      </w:r>
      <w:r>
        <w:t xml:space="preserve">) install.packages (</w:t>
      </w:r>
      <w:r>
        <w:t xml:space="preserve">“purrr”</w:t>
      </w:r>
      <w:r>
        <w:t xml:space="preserve">)</w:t>
      </w:r>
    </w:p>
    <w:p>
      <w:pPr>
        <w:pStyle w:val="BodyText"/>
      </w:pPr>
      <w:r>
        <w:rPr>
          <w:b/>
          <w:bCs/>
        </w:rPr>
        <w:t xml:space="preserve">Cargar los paquetes (librerias)</w:t>
      </w:r>
    </w:p>
    <w:p>
      <w:pPr>
        <w:pStyle w:val="SourceCode"/>
      </w:pPr>
      <w:r>
        <w:rPr>
          <w:rStyle w:val="FunctionTok"/>
        </w:rPr>
        <w:t xml:space="preserve">library</w:t>
      </w:r>
      <w:r>
        <w:rPr>
          <w:rStyle w:val="NormalTok"/>
        </w:rPr>
        <w:t xml:space="preserve">(car) </w:t>
      </w:r>
      <w:r>
        <w:rPr>
          <w:rStyle w:val="CommentTok"/>
        </w:rPr>
        <w:t xml:space="preserve">#Grafico de QQ plot</w:t>
      </w:r>
      <w:r>
        <w:br/>
      </w:r>
      <w:r>
        <w:rPr>
          <w:rStyle w:val="FunctionTok"/>
        </w:rPr>
        <w:t xml:space="preserve">library</w:t>
      </w:r>
      <w:r>
        <w:rPr>
          <w:rStyle w:val="NormalTok"/>
        </w:rPr>
        <w:t xml:space="preserve">(carData)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(purrr)</w:t>
      </w:r>
      <w:r>
        <w:br/>
      </w:r>
      <w:r>
        <w:br/>
      </w:r>
      <w:r>
        <w:rPr>
          <w:rStyle w:val="FunctionTok"/>
        </w:rPr>
        <w:t xml:space="preserve">qqPlot</w:t>
      </w:r>
      <w:r>
        <w:rPr>
          <w:rStyle w:val="NormalTok"/>
        </w:rPr>
        <w:t xml:space="preserve">(Anova)</w:t>
      </w:r>
    </w:p>
    <w:p>
      <w:pPr>
        <w:pStyle w:val="FirstParagraph"/>
      </w:pPr>
      <w:r>
        <w:drawing>
          <wp:inline>
            <wp:extent cx="4620126" cy="3696101"/>
            <wp:effectExtent b="0" l="0" r="0" t="0"/>
            <wp:docPr descr="" title="" id="200" name="Picture"/>
            <a:graphic>
              <a:graphicData uri="http://schemas.openxmlformats.org/drawingml/2006/picture">
                <pic:pic>
                  <pic:nvPicPr>
                    <pic:cNvPr descr="Chapter_04_files/figure-docx/unnamed-chunk-6-1.png" id="201"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[1]  9 12</w:t>
      </w:r>
    </w:p>
    <w:p>
      <w:pPr>
        <w:pStyle w:val="FirstParagraph"/>
      </w:pPr>
      <w:r>
        <w:rPr>
          <w:b/>
          <w:bCs/>
        </w:rPr>
        <w:t xml:space="preserve">Interpretación:</w:t>
      </w:r>
      <w:r>
        <w:t xml:space="preserve"> </w:t>
      </w:r>
      <w:r>
        <w:t xml:space="preserve">El gráfico QQ muestra que los residuos estandarizados del modelo ANOVA se alinean adecuadamente con la línea diagonal, lo que indica que su distribución es aproximadamente normal. La mayoría de los puntos se ubican dentro de la banda de confianza, y no se observan desviaciones sistemáticas. Esta gráfica complementa el resultado del test de Shapiro-Wilk (p = 0.959), confirmando que se cumple el supuesto de normalidad de los residuos en el modelo.</w:t>
      </w:r>
    </w:p>
    <w:p>
      <w:pPr>
        <w:pStyle w:val="BodyText"/>
      </w:pPr>
      <w:r>
        <w:rPr>
          <w:b/>
          <w:bCs/>
        </w:rPr>
        <w:t xml:space="preserve">Homocedasticidad:</w:t>
      </w:r>
      <w:r>
        <w:t xml:space="preserve"> </w:t>
      </w:r>
      <w:r>
        <w:t xml:space="preserve">Para evaluar el supuesto de homogeneidad de varianzas entre los grupos (homocedasticidad), se aplicará la prueba de Bartlett, la cual es apropiada cuando los datos provienen de poblaciones aproximadamente normales. Esta prueba contrasta la hipótesis nula de igualdad de varianzas frente a la alternativa de varianzas diferentes. El procedimiento se implementa mediante el siguiente script:</w:t>
      </w:r>
    </w:p>
    <w:p>
      <w:pPr>
        <w:pStyle w:val="SourceCode"/>
      </w:pPr>
      <w:r>
        <w:rPr>
          <w:rStyle w:val="FunctionTok"/>
        </w:rPr>
        <w:t xml:space="preserve">bartlett.test</w:t>
      </w:r>
      <w:r>
        <w:rPr>
          <w:rStyle w:val="NormalTok"/>
        </w:rPr>
        <w:t xml:space="preserve">(Resultado</w:t>
      </w:r>
      <w:r>
        <w:rPr>
          <w:rStyle w:val="SpecialCharTok"/>
        </w:rPr>
        <w:t xml:space="preserve">~</w:t>
      </w:r>
      <w:r>
        <w:rPr>
          <w:rStyle w:val="NormalTok"/>
        </w:rPr>
        <w:t xml:space="preserve">Tratamiento, </w:t>
      </w:r>
      <w:r>
        <w:rPr>
          <w:rStyle w:val="AttributeTok"/>
        </w:rPr>
        <w:t xml:space="preserve">data=</w:t>
      </w:r>
      <w:r>
        <w:rPr>
          <w:rStyle w:val="NormalTok"/>
        </w:rPr>
        <w:t xml:space="preserve">DCA)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2.2722, df = 3, p-value = 0.5179</w:t>
      </w:r>
    </w:p>
    <w:p>
      <w:pPr>
        <w:pStyle w:val="FirstParagraph"/>
      </w:pPr>
      <w:r>
        <w:rPr>
          <w:b/>
          <w:bCs/>
        </w:rPr>
        <w:t xml:space="preserve">Interpretación:</w:t>
      </w:r>
      <w:r>
        <w:t xml:space="preserve"> </w:t>
      </w:r>
      <w:r>
        <w:t xml:space="preserve">Dado que el valor de p es mayor que 0.05 (p = 0.5179), no se rechaza la hipótesis nula. Por tanto, se asume que las varianzas entre los tratamientos son homogéneas, cumpliéndose este supuesto clave para el análisis de varianza y para la aplicación de pruebas a posteriori como LSD.</w:t>
      </w:r>
    </w:p>
    <w:p>
      <w:pPr>
        <w:pStyle w:val="BodyText"/>
      </w:pPr>
      <w:r>
        <w:rPr>
          <w:b/>
          <w:bCs/>
        </w:rPr>
        <w:t xml:space="preserve">Pruebas aposteriori</w:t>
      </w:r>
      <w:r>
        <w:t xml:space="preserve"> </w:t>
      </w:r>
      <w:r>
        <w:t xml:space="preserve">Para identificar diferencias específicas entre las medias de los tratamientos, una vez detectada significancia en el análisis de varianza, se aplicará una prueba de comparaciones múltiples a posteriori. En este caso, se empleará la técnica LSD (Least Significant Difference), que permite realizar comparaciones pareadas entre tratamientos asumiendo homogeneidad de varianzas.</w:t>
      </w:r>
    </w:p>
    <w:p>
      <w:pPr>
        <w:pStyle w:val="BodyText"/>
      </w:pPr>
      <w:r>
        <w:t xml:space="preserve">La implementación de esta prueba requiere la carga del paquete agricolae, utilizando el siguiente script. Instalación si es necesario: install.packages(</w:t>
      </w:r>
      <w:r>
        <w:t xml:space="preserve">“agricolae”</w:t>
      </w:r>
      <w:r>
        <w:t xml:space="preserve">). Carga del paquete: library(agricolae).</w:t>
      </w:r>
    </w:p>
    <w:p>
      <w:pPr>
        <w:pStyle w:val="SourceCode"/>
      </w:pPr>
      <w:r>
        <w:rPr>
          <w:rStyle w:val="FunctionTok"/>
        </w:rPr>
        <w:t xml:space="preserve">library</w:t>
      </w:r>
      <w:r>
        <w:rPr>
          <w:rStyle w:val="NormalTok"/>
        </w:rPr>
        <w:t xml:space="preserve">(agricolae)</w:t>
      </w:r>
      <w:r>
        <w:br/>
      </w:r>
      <w:r>
        <w:rPr>
          <w:rStyle w:val="NormalTok"/>
        </w:rPr>
        <w:t xml:space="preserve">Grupos </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Anova,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T, </w:t>
      </w:r>
      <w:r>
        <w:rPr>
          <w:rStyle w:val="AttributeTok"/>
        </w:rPr>
        <w:t xml:space="preserve">console =</w:t>
      </w:r>
      <w:r>
        <w:rPr>
          <w:rStyle w:val="NormalTok"/>
        </w:rPr>
        <w:t xml:space="preserve"> T)</w:t>
      </w:r>
    </w:p>
    <w:p>
      <w:pPr>
        <w:pStyle w:val="SourceCode"/>
      </w:pPr>
      <w:r>
        <w:br/>
      </w:r>
      <w:r>
        <w:rPr>
          <w:rStyle w:val="VerbatimChar"/>
        </w:rPr>
        <w:t xml:space="preserve">Study: Anova ~ "Tratamiento"</w:t>
      </w:r>
      <w:r>
        <w:br/>
      </w:r>
      <w:r>
        <w:br/>
      </w:r>
      <w:r>
        <w:rPr>
          <w:rStyle w:val="VerbatimChar"/>
        </w:rPr>
        <w:t xml:space="preserve">LSD t Test for Resultado </w:t>
      </w:r>
      <w:r>
        <w:br/>
      </w:r>
      <w:r>
        <w:br/>
      </w:r>
      <w:r>
        <w:rPr>
          <w:rStyle w:val="VerbatimChar"/>
        </w:rPr>
        <w:t xml:space="preserve">Mean Square Error:  0.0005953124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0.01219951 8.707310 8.760471 8.715318 8.762183</w:t>
      </w:r>
      <w:r>
        <w:br/>
      </w:r>
      <w:r>
        <w:rPr>
          <w:rStyle w:val="VerbatimChar"/>
        </w:rPr>
        <w:t xml:space="preserve">Avena   8.375414 0.02519485 4 0.01219951 8.348834 8.401995 8.341039 8.395990</w:t>
      </w:r>
      <w:r>
        <w:br/>
      </w:r>
      <w:r>
        <w:rPr>
          <w:rStyle w:val="VerbatimChar"/>
        </w:rPr>
        <w:t xml:space="preserve">Cebada  8.860578 0.03330518 4 0.01219951 8.833998 8.887159 8.822181 8.900695</w:t>
      </w:r>
      <w:r>
        <w:br/>
      </w:r>
      <w:r>
        <w:rPr>
          <w:rStyle w:val="VerbatimChar"/>
        </w:rPr>
        <w:t xml:space="preserve">Maiz    9.130190 0.01251613 4 0.01219951 9.103609 9.156770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12</w:t>
      </w:r>
      <w:r>
        <w:br/>
      </w:r>
      <w:r>
        <w:rPr>
          <w:rStyle w:val="VerbatimChar"/>
        </w:rPr>
        <w:t xml:space="preserve">Critical Value of t: 2.178813 </w:t>
      </w:r>
      <w:r>
        <w:br/>
      </w:r>
      <w:r>
        <w:br/>
      </w:r>
      <w:r>
        <w:rPr>
          <w:rStyle w:val="VerbatimChar"/>
        </w:rPr>
        <w:t xml:space="preserve">least Significant Difference: 0.03759044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Intrepretación:</w:t>
      </w:r>
      <w:r>
        <w:t xml:space="preserve"> </w:t>
      </w:r>
      <w:r>
        <w:t xml:space="preserve">La prueba LSD reveló que los cuatro tratamientos presentan diferencias estadísticamente significativas entre sus medias. El tratamiento Maíz obtuvo el mayor rendimiento promedio, seguido por Cebada, Arroz y Avena, en ese orden descendente.</w:t>
      </w:r>
    </w:p>
    <w:p>
      <w:pPr>
        <w:pStyle w:val="BodyText"/>
      </w:pPr>
      <w:r>
        <w:t xml:space="preserve">Otra opcion cuando cambiamos el argumento</w:t>
      </w:r>
      <w:r>
        <w:t xml:space="preserve"> </w:t>
      </w:r>
      <w:r>
        <w:t xml:space="preserve">“group”</w:t>
      </w:r>
      <w:r>
        <w:t xml:space="preserve"> </w:t>
      </w:r>
      <w:r>
        <w:t xml:space="preserve">a F(false), se interpreta a mi parecer de forma mas sencilla la diferencia entre las medias.A continuación, se presentan las pruebas de comparaciones múltiples a posteriori aplicadas al modelo de ANOVA ajustado. Se incluyen la prueba LSD, la prueba de Tukey y el test de Scheffé, las cuales permiten identificar diferencias estadísticamente significativas entre los tratamientos evaluados:</w:t>
      </w:r>
    </w:p>
    <w:p>
      <w:pPr>
        <w:pStyle w:val="SourceCode"/>
      </w:pPr>
      <w:r>
        <w:rPr>
          <w:rStyle w:val="NormalTok"/>
        </w:rPr>
        <w:t xml:space="preserve">Grupos</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Anova,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F, </w:t>
      </w:r>
      <w:r>
        <w:rPr>
          <w:rStyle w:val="AttributeTok"/>
        </w:rPr>
        <w:t xml:space="preserve">console =</w:t>
      </w:r>
      <w:r>
        <w:rPr>
          <w:rStyle w:val="NormalTok"/>
        </w:rPr>
        <w:t xml:space="preserve"> T)</w:t>
      </w:r>
    </w:p>
    <w:p>
      <w:pPr>
        <w:pStyle w:val="SourceCode"/>
      </w:pPr>
      <w:r>
        <w:br/>
      </w:r>
      <w:r>
        <w:rPr>
          <w:rStyle w:val="VerbatimChar"/>
        </w:rPr>
        <w:t xml:space="preserve">Study: Anova ~ "Tratamiento"</w:t>
      </w:r>
      <w:r>
        <w:br/>
      </w:r>
      <w:r>
        <w:br/>
      </w:r>
      <w:r>
        <w:rPr>
          <w:rStyle w:val="VerbatimChar"/>
        </w:rPr>
        <w:t xml:space="preserve">LSD t Test for Resultado </w:t>
      </w:r>
      <w:r>
        <w:br/>
      </w:r>
      <w:r>
        <w:br/>
      </w:r>
      <w:r>
        <w:rPr>
          <w:rStyle w:val="VerbatimChar"/>
        </w:rPr>
        <w:t xml:space="preserve">Mean Square Error:  0.0005953124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0.01219951 8.707310 8.760471 8.715318 8.762183</w:t>
      </w:r>
      <w:r>
        <w:br/>
      </w:r>
      <w:r>
        <w:rPr>
          <w:rStyle w:val="VerbatimChar"/>
        </w:rPr>
        <w:t xml:space="preserve">Avena   8.375414 0.02519485 4 0.01219951 8.348834 8.401995 8.341039 8.395990</w:t>
      </w:r>
      <w:r>
        <w:br/>
      </w:r>
      <w:r>
        <w:rPr>
          <w:rStyle w:val="VerbatimChar"/>
        </w:rPr>
        <w:t xml:space="preserve">Cebada  8.860578 0.03330518 4 0.01219951 8.833998 8.887159 8.822181 8.900695</w:t>
      </w:r>
      <w:r>
        <w:br/>
      </w:r>
      <w:r>
        <w:rPr>
          <w:rStyle w:val="VerbatimChar"/>
        </w:rPr>
        <w:t xml:space="preserve">Maiz    9.130190 0.01251613 4 0.01219951 9.103609 9.156770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12</w:t>
      </w:r>
      <w:r>
        <w:br/>
      </w:r>
      <w:r>
        <w:rPr>
          <w:rStyle w:val="VerbatimChar"/>
        </w:rPr>
        <w:t xml:space="preserve">Critical Value of t: 2.178813 </w:t>
      </w:r>
      <w:r>
        <w:br/>
      </w:r>
      <w:r>
        <w:br/>
      </w:r>
      <w:r>
        <w:rPr>
          <w:rStyle w:val="VerbatimChar"/>
        </w:rPr>
        <w:t xml:space="preserve">Comparison between treatments means</w:t>
      </w:r>
      <w:r>
        <w:br/>
      </w:r>
      <w:r>
        <w:br/>
      </w:r>
      <w:r>
        <w:rPr>
          <w:rStyle w:val="VerbatimChar"/>
        </w:rPr>
        <w:t xml:space="preserve">               difference pvalue signif.        LCL         UCL</w:t>
      </w:r>
      <w:r>
        <w:br/>
      </w:r>
      <w:r>
        <w:rPr>
          <w:rStyle w:val="VerbatimChar"/>
        </w:rPr>
        <w:t xml:space="preserve">Arroz - Avena   0.3584760      0     ***  0.3208855  0.39606642</w:t>
      </w:r>
      <w:r>
        <w:br/>
      </w:r>
      <w:r>
        <w:rPr>
          <w:rStyle w:val="VerbatimChar"/>
        </w:rPr>
        <w:t xml:space="preserve">Arroz - Cebada -0.1266884      0     *** -0.1642788 -0.08909794</w:t>
      </w:r>
      <w:r>
        <w:br/>
      </w:r>
      <w:r>
        <w:rPr>
          <w:rStyle w:val="VerbatimChar"/>
        </w:rPr>
        <w:t xml:space="preserve">Arroz - Maiz   -0.3962994      0     *** -0.4338899 -0.35870901</w:t>
      </w:r>
      <w:r>
        <w:br/>
      </w:r>
      <w:r>
        <w:rPr>
          <w:rStyle w:val="VerbatimChar"/>
        </w:rPr>
        <w:t xml:space="preserve">Avena - Cebada -0.4851644      0     *** -0.5227548 -0.44757392</w:t>
      </w:r>
      <w:r>
        <w:br/>
      </w:r>
      <w:r>
        <w:rPr>
          <w:rStyle w:val="VerbatimChar"/>
        </w:rPr>
        <w:t xml:space="preserve">Avena - Maiz   -0.7547754      0     *** -0.7923659 -0.71718499</w:t>
      </w:r>
      <w:r>
        <w:br/>
      </w:r>
      <w:r>
        <w:rPr>
          <w:rStyle w:val="VerbatimChar"/>
        </w:rPr>
        <w:t xml:space="preserve">Cebada - Maiz  -0.2696111      0     *** -0.3072015 -0.23202064</w:t>
      </w:r>
    </w:p>
    <w:p>
      <w:pPr>
        <w:pStyle w:val="FirstParagraph"/>
      </w:pPr>
      <w:r>
        <w:rPr>
          <w:b/>
          <w:bCs/>
        </w:rPr>
        <w:t xml:space="preserve">Interpretación:</w:t>
      </w:r>
      <w:r>
        <w:t xml:space="preserve"> </w:t>
      </w:r>
      <w:r>
        <w:t xml:space="preserve">todas las diferencias entre tratamientos son altamente significativas (p &lt; 0.001). Esto confirma que ninguno de los tratamientos comparte una media similar.</w:t>
      </w:r>
    </w:p>
    <w:p>
      <w:pPr>
        <w:pStyle w:val="SourceCode"/>
      </w:pPr>
      <w:r>
        <w:rPr>
          <w:rStyle w:val="FunctionTok"/>
        </w:rPr>
        <w:t xml:space="preserve">TukeyHSD</w:t>
      </w:r>
      <w:r>
        <w:rPr>
          <w:rStyle w:val="NormalTok"/>
        </w:rPr>
        <w:t xml:space="preserve">(Anova) </w:t>
      </w:r>
    </w:p>
    <w:p>
      <w:pPr>
        <w:pStyle w:val="SourceCode"/>
      </w:pPr>
      <w:r>
        <w:rPr>
          <w:rStyle w:val="VerbatimChar"/>
        </w:rPr>
        <w:t xml:space="preserve">  Tukey multiple comparisons of means</w:t>
      </w:r>
      <w:r>
        <w:br/>
      </w:r>
      <w:r>
        <w:rPr>
          <w:rStyle w:val="VerbatimChar"/>
        </w:rPr>
        <w:t xml:space="preserve">    95% family-wise confidence level</w:t>
      </w:r>
      <w:r>
        <w:br/>
      </w:r>
      <w:r>
        <w:br/>
      </w:r>
      <w:r>
        <w:rPr>
          <w:rStyle w:val="VerbatimChar"/>
        </w:rPr>
        <w:t xml:space="preserve">Fit: aov(formula = Resultado ~ Tratamiento, data = DCA)</w:t>
      </w:r>
      <w:r>
        <w:br/>
      </w:r>
      <w:r>
        <w:br/>
      </w:r>
      <w:r>
        <w:rPr>
          <w:rStyle w:val="VerbatimChar"/>
        </w:rPr>
        <w:t xml:space="preserve">$Tratamiento</w:t>
      </w:r>
      <w:r>
        <w:br/>
      </w:r>
      <w:r>
        <w:rPr>
          <w:rStyle w:val="VerbatimChar"/>
        </w:rPr>
        <w:t xml:space="preserve">                   diff         lwr        upr   p adj</w:t>
      </w:r>
      <w:r>
        <w:br/>
      </w:r>
      <w:r>
        <w:rPr>
          <w:rStyle w:val="VerbatimChar"/>
        </w:rPr>
        <w:t xml:space="preserve">Avena-Arroz  -0.3584760 -0.40969759 -0.3072544 0.0e+00</w:t>
      </w:r>
      <w:r>
        <w:br/>
      </w:r>
      <w:r>
        <w:rPr>
          <w:rStyle w:val="VerbatimChar"/>
        </w:rPr>
        <w:t xml:space="preserve">Cebada-Arroz  0.1266884  0.07546677  0.1779100 4.6e-05</w:t>
      </w:r>
      <w:r>
        <w:br/>
      </w:r>
      <w:r>
        <w:rPr>
          <w:rStyle w:val="VerbatimChar"/>
        </w:rPr>
        <w:t xml:space="preserve">Maiz-Arroz    0.3962994  0.34507784  0.4475211 0.0e+00</w:t>
      </w:r>
      <w:r>
        <w:br/>
      </w:r>
      <w:r>
        <w:rPr>
          <w:rStyle w:val="VerbatimChar"/>
        </w:rPr>
        <w:t xml:space="preserve">Cebada-Avena  0.4851644  0.43394275  0.5363860 0.0e+00</w:t>
      </w:r>
      <w:r>
        <w:br/>
      </w:r>
      <w:r>
        <w:rPr>
          <w:rStyle w:val="VerbatimChar"/>
        </w:rPr>
        <w:t xml:space="preserve">Maiz-Avena    0.7547754  0.70355383  0.8059970 0.0e+00</w:t>
      </w:r>
      <w:r>
        <w:br/>
      </w:r>
      <w:r>
        <w:rPr>
          <w:rStyle w:val="VerbatimChar"/>
        </w:rPr>
        <w:t xml:space="preserve">Maiz-Cebada   0.2696111  0.21838947  0.3208327 0.0e+00</w:t>
      </w:r>
    </w:p>
    <w:p>
      <w:pPr>
        <w:pStyle w:val="FirstParagraph"/>
      </w:pPr>
      <w:r>
        <w:rPr>
          <w:b/>
          <w:bCs/>
        </w:rPr>
        <w:t xml:space="preserve">Interpretación:</w:t>
      </w:r>
      <w:r>
        <w:t xml:space="preserve"> </w:t>
      </w:r>
      <w:r>
        <w:t xml:space="preserve">La prueba de Tukey también confirma diferencias estadísticamente significativas en todas las comparaciones, manteniendo control del error familiar. El gráfico generado muestra intervalos de confianza del 95% que no se solapan, lo que respalda visualmente los resultados.</w:t>
      </w:r>
    </w:p>
    <w:p>
      <w:pPr>
        <w:pStyle w:val="SourceCode"/>
      </w:pPr>
      <w:r>
        <w:rPr>
          <w:rStyle w:val="FunctionTok"/>
        </w:rPr>
        <w:t xml:space="preserve">plot</w:t>
      </w:r>
      <w:r>
        <w:rPr>
          <w:rStyle w:val="NormalTok"/>
        </w:rPr>
        <w:t xml:space="preserve">(</w:t>
      </w:r>
      <w:r>
        <w:rPr>
          <w:rStyle w:val="FunctionTok"/>
        </w:rPr>
        <w:t xml:space="preserve">TukeyHSD</w:t>
      </w:r>
      <w:r>
        <w:rPr>
          <w:rStyle w:val="NormalTok"/>
        </w:rPr>
        <w:t xml:space="preserve">(Anova))</w:t>
      </w:r>
    </w:p>
    <w:p>
      <w:pPr>
        <w:pStyle w:val="FirstParagraph"/>
      </w:pPr>
      <w:r>
        <w:drawing>
          <wp:inline>
            <wp:extent cx="4620126" cy="3696101"/>
            <wp:effectExtent b="0" l="0" r="0" t="0"/>
            <wp:docPr descr="" title="" id="203" name="Picture"/>
            <a:graphic>
              <a:graphicData uri="http://schemas.openxmlformats.org/drawingml/2006/picture">
                <pic:pic>
                  <pic:nvPicPr>
                    <pic:cNvPr descr="Chapter_04_files/figure-docx/unnamed-chunk-11-1.png" id="204"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El gráfico muestra los intervalos de confianza del 95 % para las diferencias de medias entre los tratamientos, ajustados por comparaciones múltiples (family-wise). Ninguno de los intervalos cruza la línea vertical en cero, lo cual indica que todas las comparaciones entre pares de tratamientos son estadísticamente significativas. La diferencia más grande se observa entre Maíz y Avena, mientras que la más pequeña, aunque significativa, es entre Cebada y Arroz. Este resultado es coherente con los análisis previos (ANOVA, LSD y Scheffé), y respalda que cada tratamiento tiene un efecto significativamente distinto sobre la variable</w:t>
      </w:r>
      <w:r>
        <w:t xml:space="preserve"> </w:t>
      </w:r>
      <w:r>
        <w:t xml:space="preserve">“Resultado”</w:t>
      </w:r>
      <w:r>
        <w:t xml:space="preserve">.</w:t>
      </w:r>
    </w:p>
    <w:p>
      <w:pPr>
        <w:pStyle w:val="SourceCode"/>
      </w:pPr>
      <w:r>
        <w:rPr>
          <w:rStyle w:val="FunctionTok"/>
        </w:rPr>
        <w:t xml:space="preserve">scheffe.test</w:t>
      </w:r>
      <w:r>
        <w:rPr>
          <w:rStyle w:val="NormalTok"/>
        </w:rPr>
        <w:t xml:space="preserve">(Anova, </w:t>
      </w:r>
      <w:r>
        <w:rPr>
          <w:rStyle w:val="StringTok"/>
        </w:rPr>
        <w:t xml:space="preserve">"Tratamiento"</w:t>
      </w:r>
      <w:r>
        <w:rPr>
          <w:rStyle w:val="NormalTok"/>
        </w:rPr>
        <w:t xml:space="preserve">,</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Anova ~ "Tratamiento"</w:t>
      </w:r>
      <w:r>
        <w:br/>
      </w:r>
      <w:r>
        <w:br/>
      </w:r>
      <w:r>
        <w:rPr>
          <w:rStyle w:val="VerbatimChar"/>
        </w:rPr>
        <w:t xml:space="preserve">Scheffe Test for Resultado </w:t>
      </w:r>
      <w:r>
        <w:br/>
      </w:r>
      <w:r>
        <w:br/>
      </w:r>
      <w:r>
        <w:rPr>
          <w:rStyle w:val="VerbatimChar"/>
        </w:rPr>
        <w:t xml:space="preserve">Mean Square Error  : 0.0005953124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0.01219951 8.715318 8.762183 8.717232 8.729030</w:t>
      </w:r>
      <w:r>
        <w:br/>
      </w:r>
      <w:r>
        <w:rPr>
          <w:rStyle w:val="VerbatimChar"/>
        </w:rPr>
        <w:t xml:space="preserve">Avena   8.375414 0.02519485 4 0.01219951 8.341039 8.395990 8.364419 8.382314</w:t>
      </w:r>
      <w:r>
        <w:br/>
      </w:r>
      <w:r>
        <w:rPr>
          <w:rStyle w:val="VerbatimChar"/>
        </w:rPr>
        <w:t xml:space="preserve">Cebada  8.860578 0.03330518 4 0.01219951 8.822181 8.900695 8.842075 8.859719</w:t>
      </w:r>
      <w:r>
        <w:br/>
      </w:r>
      <w:r>
        <w:rPr>
          <w:rStyle w:val="VerbatimChar"/>
        </w:rPr>
        <w:t xml:space="preserve">Maiz    9.130190 0.01251613 4 0.01219951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12 </w:t>
      </w:r>
      <w:r>
        <w:br/>
      </w:r>
      <w:r>
        <w:rPr>
          <w:rStyle w:val="VerbatimChar"/>
        </w:rPr>
        <w:t xml:space="preserve">Critical Value of F: 3.490295 </w:t>
      </w:r>
      <w:r>
        <w:br/>
      </w:r>
      <w:r>
        <w:br/>
      </w:r>
      <w:r>
        <w:rPr>
          <w:rStyle w:val="VerbatimChar"/>
        </w:rPr>
        <w:t xml:space="preserve">Minimum Significant Difference: 0.05582762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A pesar de ser una prueba más conservadora, el test de Scheffé también encontró diferencias significativas entre todos los tratamientos. El análisis agrupó los tratamientos en distintos niveles.Mínima diferencia significativa (Scheffé): 0.0558. Valor crítico de F: 3.4903</w:t>
      </w:r>
    </w:p>
    <w:p>
      <w:pPr>
        <w:pStyle w:val="BodyText"/>
      </w:pPr>
      <w:r>
        <w:rPr>
          <w:b/>
          <w:bCs/>
        </w:rPr>
        <w:t xml:space="preserve">Conclusión general</w:t>
      </w:r>
      <w:r>
        <w:t xml:space="preserve"> </w:t>
      </w:r>
      <w:r>
        <w:t xml:space="preserve">Las tres pruebas aplicadas (LSD, Tukey y Scheffé) coinciden en que todos los tratamientos difieren significativamente entre sí. El tratamiento con mayor rendimiento fue Maíz, seguido por Cebada, Arroz y Avena, en orden descendente. Esto respalda la conclusión de que el tipo de tratamiento influye de manera significativa sobre la variable respuesta.</w:t>
      </w:r>
    </w:p>
    <w:bookmarkEnd w:id="205"/>
    <w:bookmarkEnd w:id="206"/>
    <w:bookmarkStart w:id="210" w:name="X4ce0527f91f45e42a8d7b110d930daa09fd5875"/>
    <w:p>
      <w:pPr>
        <w:pStyle w:val="Heading1"/>
      </w:pPr>
      <w:r>
        <w:t xml:space="preserve">9. Capitulo 5 Diseño de Bloques Completamente al Azar (DBCA)</w:t>
      </w:r>
    </w:p>
    <w:bookmarkStart w:id="209" w:name="problema-1"/>
    <w:p>
      <w:pPr>
        <w:pStyle w:val="Heading3"/>
      </w:pPr>
      <w:r>
        <w:t xml:space="preserve">9.0.1 Problema</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07" name="Picture"/>
                  <a:graphic>
                    <a:graphicData uri="http://schemas.openxmlformats.org/drawingml/2006/picture">
                      <pic:pic>
                        <pic:nvPicPr>
                          <pic:cNvPr descr="C:\Users\coordinador.analitic\AppData\Local\Programs\Quarto\share\formats\docx\important.png" id="208"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rPr>
                <w:b/>
                <w:bCs/>
              </w:rPr>
              <w:t xml:space="preserve">Metodología:</w:t>
            </w:r>
            <w:r>
              <w:t xml:space="preserve"> </w:t>
            </w:r>
            <w:r>
              <w:t xml:space="preserve">Se realizó un diseño de medidas repetidas en el tiempo, donde la variable independiente fue cada una de las concentraciones del extracto y los testigos; y la variable respuesta fueron: Porcentaje de Inhibición del Área de la Lesió (PIAL) y Porcentaje de Inhibición del Crecimiento Micelial (PICM).</w:t>
            </w:r>
          </w:p>
        </w:tc>
      </w:tr>
    </w:tbl>
    <w:bookmarkEnd w:id="209"/>
    <w:bookmarkEnd w:id="210"/>
    <w:bookmarkStart w:id="214" w:name="Xcb8354b6d861d3406bafce865232d58298110f5"/>
    <w:p>
      <w:pPr>
        <w:pStyle w:val="Heading1"/>
      </w:pPr>
      <w:r>
        <w:t xml:space="preserve">10. Capitulo 6 Diseño longitudinal (ANOVA de medidas repetidas)</w:t>
      </w:r>
    </w:p>
    <w:bookmarkStart w:id="213" w:name="problema-2"/>
    <w:p>
      <w:pPr>
        <w:pStyle w:val="Heading3"/>
      </w:pPr>
      <w:r>
        <w:t xml:space="preserve">10.0.1 Problema</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11" name="Picture"/>
                  <a:graphic>
                    <a:graphicData uri="http://schemas.openxmlformats.org/drawingml/2006/picture">
                      <pic:pic>
                        <pic:nvPicPr>
                          <pic:cNvPr descr="C:\Users\coordinador.analitic\AppData\Local\Programs\Quarto\share\formats\docx\important.png" id="21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rPr>
                <w:b/>
                <w:bCs/>
              </w:rPr>
              <w:t xml:space="preserve">Metodología:</w:t>
            </w:r>
            <w:r>
              <w:t xml:space="preserve"> </w:t>
            </w:r>
            <w:r>
              <w:t xml:space="preserve">Se realizó un diseño de medidas repetidas en el tiempo, donde la variable independiente fue cada una de las concentraciones del extracto y los testigos; y la variable respuesta fueron: Porcentaje de Inhibición del Área de la Lesió (PIAL) y Porcentaje de Inhibición del Crecimiento Micelial (PICM).</w:t>
            </w:r>
          </w:p>
        </w:tc>
      </w:tr>
    </w:tbl>
    <w:bookmarkEnd w:id="213"/>
    <w:bookmarkEnd w:id="214"/>
    <w:bookmarkStart w:id="216" w:name="X492fbba753f56dea31e805de7875d9eeda6feda"/>
    <w:p>
      <w:pPr>
        <w:pStyle w:val="Heading1"/>
      </w:pPr>
      <w:r>
        <w:t xml:space="preserve">11. Capitulo 7 Uso de Inteligencia Artificial para la simulación de datos</w:t>
      </w:r>
    </w:p>
    <w:bookmarkStart w:id="215" w:name="section"/>
    <w:p>
      <w:pPr>
        <w:pStyle w:val="Heading2"/>
      </w:pPr>
      <w:r>
        <w:t xml:space="preserve">11.1</w:t>
      </w:r>
      <w:r>
        <w:t xml:space="preserve"> </w:t>
      </w:r>
    </w:p>
    <w:bookmarkEnd w:id="215"/>
    <w:bookmarkEnd w:id="216"/>
    <w:bookmarkStart w:id="265" w:name="referencias"/>
    <w:p>
      <w:pPr>
        <w:pStyle w:val="Heading1"/>
      </w:pPr>
      <w:r>
        <w:t xml:space="preserve">Referencias</w:t>
      </w:r>
    </w:p>
    <w:bookmarkStart w:id="264" w:name="refs"/>
    <w:bookmarkStart w:id="218" w:name="ref-Aria2017"/>
    <w:p>
      <w:pPr>
        <w:pStyle w:val="Bibliography"/>
      </w:pPr>
      <w:r>
        <w:t xml:space="preserve">Aria, M., &amp; Cuccurullo, C. (2017).</w:t>
      </w:r>
      <w:r>
        <w:t xml:space="preserve"> </w:t>
      </w:r>
      <w:r>
        <w:t xml:space="preserve">bibliometrix: An R-tool for comprehensive science mapping analysis</w:t>
      </w:r>
      <w:r>
        <w:t xml:space="preserve">.</w:t>
      </w:r>
      <w:r>
        <w:t xml:space="preserve"> </w:t>
      </w:r>
      <w:r>
        <w:rPr>
          <w:i/>
          <w:iCs/>
        </w:rPr>
        <w:t xml:space="preserve">Journal of Informetrics</w:t>
      </w:r>
      <w:r>
        <w:t xml:space="preserve">,</w:t>
      </w:r>
      <w:r>
        <w:t xml:space="preserve"> </w:t>
      </w:r>
      <w:r>
        <w:rPr>
          <w:i/>
          <w:iCs/>
        </w:rPr>
        <w:t xml:space="preserve">11</w:t>
      </w:r>
      <w:r>
        <w:t xml:space="preserve">(4), 959-975.</w:t>
      </w:r>
      <w:r>
        <w:t xml:space="preserve"> </w:t>
      </w:r>
      <w:hyperlink r:id="rId217">
        <w:r>
          <w:rPr>
            <w:rStyle w:val="Hyperlink"/>
          </w:rPr>
          <w:t xml:space="preserve">https://doi.org/10.1016/j.joi.2017.08.007</w:t>
        </w:r>
      </w:hyperlink>
    </w:p>
    <w:bookmarkEnd w:id="218"/>
    <w:bookmarkStart w:id="220" w:name="ref-Arias2007"/>
    <w:p>
      <w:pPr>
        <w:pStyle w:val="Bibliography"/>
      </w:pPr>
      <w:r>
        <w:t xml:space="preserve">Arias B., C. L. (2007). Control Qu</w:t>
      </w:r>
      <w:r>
        <w:t xml:space="preserve">í</w:t>
      </w:r>
      <w:r>
        <w:t xml:space="preserve">mico de la Antracnosis del Mango (</w:t>
      </w:r>
      <w:r>
        <w:t xml:space="preserve">Mangifera indica L.</w:t>
      </w:r>
      <w:r>
        <w:t xml:space="preserve">) en pre y postcosecha.</w:t>
      </w:r>
      <w:r>
        <w:t xml:space="preserve"> </w:t>
      </w:r>
      <w:r>
        <w:rPr>
          <w:i/>
          <w:iCs/>
        </w:rPr>
        <w:t xml:space="preserve">Bioagro</w:t>
      </w:r>
      <w:r>
        <w:t xml:space="preserve">,</w:t>
      </w:r>
      <w:r>
        <w:t xml:space="preserve"> </w:t>
      </w:r>
      <w:r>
        <w:rPr>
          <w:i/>
          <w:iCs/>
        </w:rPr>
        <w:t xml:space="preserve">19</w:t>
      </w:r>
      <w:r>
        <w:t xml:space="preserve">(1), 19-25.</w:t>
      </w:r>
      <w:r>
        <w:t xml:space="preserve"> </w:t>
      </w:r>
      <w:hyperlink r:id="rId219">
        <w:r>
          <w:rPr>
            <w:rStyle w:val="Hyperlink"/>
          </w:rPr>
          <w:t xml:space="preserve">http://www.ucla.edu.ve/bioagro/Rev19(1)/3.%20Control%20qu%C3%ADmico%20de%20la%20antracnosis.pdf</w:t>
        </w:r>
      </w:hyperlink>
    </w:p>
    <w:bookmarkEnd w:id="220"/>
    <w:bookmarkStart w:id="222" w:name="ref-Auguie2017"/>
    <w:p>
      <w:pPr>
        <w:pStyle w:val="Bibliography"/>
      </w:pPr>
      <w:r>
        <w:t xml:space="preserve">Auguie, B. (2017).</w:t>
      </w:r>
      <w:r>
        <w:t xml:space="preserve"> </w:t>
      </w:r>
      <w:r>
        <w:rPr>
          <w:i/>
          <w:iCs/>
        </w:rPr>
        <w:t xml:space="preserve">gridExtra: Miscellaneous Functions for "Grid" Graphics</w:t>
      </w:r>
      <w:r>
        <w:t xml:space="preserve">.</w:t>
      </w:r>
      <w:r>
        <w:t xml:space="preserve"> </w:t>
      </w:r>
      <w:hyperlink r:id="rId221">
        <w:r>
          <w:rPr>
            <w:rStyle w:val="Hyperlink"/>
          </w:rPr>
          <w:t xml:space="preserve">https://CRAN.R-project.org/package=gridExtra</w:t>
        </w:r>
      </w:hyperlink>
    </w:p>
    <w:bookmarkEnd w:id="222"/>
    <w:bookmarkStart w:id="224" w:name="ref-Chang2021"/>
    <w:p>
      <w:pPr>
        <w:pStyle w:val="Bibliography"/>
      </w:pPr>
      <w:r>
        <w:t xml:space="preserve">Chang, W., Cheng, J., Allaire, J., Xie, Y., &amp; McPherson, J. (2021).</w:t>
      </w:r>
      <w:r>
        <w:t xml:space="preserve"> </w:t>
      </w:r>
      <w:r>
        <w:rPr>
          <w:i/>
          <w:iCs/>
        </w:rPr>
        <w:t xml:space="preserve">shiny: Web Application Framework for R</w:t>
      </w:r>
      <w:r>
        <w:t xml:space="preserve">.</w:t>
      </w:r>
      <w:r>
        <w:t xml:space="preserve"> </w:t>
      </w:r>
      <w:hyperlink r:id="rId223">
        <w:r>
          <w:rPr>
            <w:rStyle w:val="Hyperlink"/>
          </w:rPr>
          <w:t xml:space="preserve">https://CRAN.R-project.org/package=shiny</w:t>
        </w:r>
      </w:hyperlink>
    </w:p>
    <w:bookmarkEnd w:id="224"/>
    <w:bookmarkStart w:id="226" w:name="ref-Fox2019"/>
    <w:p>
      <w:pPr>
        <w:pStyle w:val="Bibliography"/>
      </w:pPr>
      <w:r>
        <w:t xml:space="preserve">Fox, J., &amp; Weisberg, S. (2019).</w:t>
      </w:r>
      <w:r>
        <w:t xml:space="preserve"> </w:t>
      </w:r>
      <w:r>
        <w:rPr>
          <w:i/>
          <w:iCs/>
        </w:rPr>
        <w:t xml:space="preserve">An R Companion to Applied Regression</w:t>
      </w:r>
      <w:r>
        <w:t xml:space="preserve"> </w:t>
      </w:r>
      <w:r>
        <w:t xml:space="preserve">(3.ª ed.). Sage Publications.</w:t>
      </w:r>
      <w:r>
        <w:t xml:space="preserve"> </w:t>
      </w:r>
      <w:hyperlink r:id="rId225">
        <w:r>
          <w:rPr>
            <w:rStyle w:val="Hyperlink"/>
          </w:rPr>
          <w:t xml:space="preserve">https://uk.sagepub.com/en-gb/eur/an-r-companion-to-applied-regression/book246125</w:t>
        </w:r>
      </w:hyperlink>
    </w:p>
    <w:bookmarkEnd w:id="226"/>
    <w:bookmarkStart w:id="227" w:name="ref-gutierrez2012analisis"/>
    <w:p>
      <w:pPr>
        <w:pStyle w:val="Bibliography"/>
      </w:pPr>
      <w:r>
        <w:t xml:space="preserve">Gutiérrez Pulido, H., &amp; Vara Salazar, R. de la. (2012).</w:t>
      </w:r>
      <w:r>
        <w:t xml:space="preserve"> </w:t>
      </w:r>
      <w:r>
        <w:rPr>
          <w:i/>
          <w:iCs/>
        </w:rPr>
        <w:t xml:space="preserve">An</w:t>
      </w:r>
      <w:r>
        <w:rPr>
          <w:i/>
          <w:iCs/>
        </w:rPr>
        <w:t xml:space="preserve">á</w:t>
      </w:r>
      <w:r>
        <w:rPr>
          <w:i/>
          <w:iCs/>
        </w:rPr>
        <w:t xml:space="preserve">lisis y dise</w:t>
      </w:r>
      <w:r>
        <w:rPr>
          <w:i/>
          <w:iCs/>
        </w:rPr>
        <w:t xml:space="preserve">ñ</w:t>
      </w:r>
      <w:r>
        <w:rPr>
          <w:i/>
          <w:iCs/>
        </w:rPr>
        <w:t xml:space="preserve">o de experimentos</w:t>
      </w:r>
      <w:r>
        <w:t xml:space="preserve"> </w:t>
      </w:r>
      <w:r>
        <w:t xml:space="preserve">(3.ª ed.). McGraw-Hill/Interamericana Editores, S.A. de C.V.</w:t>
      </w:r>
    </w:p>
    <w:bookmarkEnd w:id="227"/>
    <w:bookmarkStart w:id="229" w:name="ref-Lahti2017"/>
    <w:p>
      <w:pPr>
        <w:pStyle w:val="Bibliography"/>
      </w:pPr>
      <w:r>
        <w:t xml:space="preserve">Lahti, L., &amp; Shetty, S. (2017).</w:t>
      </w:r>
      <w:r>
        <w:t xml:space="preserve"> </w:t>
      </w:r>
      <w:r>
        <w:rPr>
          <w:i/>
          <w:iCs/>
        </w:rPr>
        <w:t xml:space="preserve">microbiome R package</w:t>
      </w:r>
      <w:r>
        <w:t xml:space="preserve">.</w:t>
      </w:r>
      <w:r>
        <w:t xml:space="preserve"> </w:t>
      </w:r>
      <w:hyperlink r:id="rId228">
        <w:r>
          <w:rPr>
            <w:rStyle w:val="Hyperlink"/>
          </w:rPr>
          <w:t xml:space="preserve">http://microbiome.github.io/microbiome</w:t>
        </w:r>
      </w:hyperlink>
    </w:p>
    <w:bookmarkEnd w:id="229"/>
    <w:bookmarkStart w:id="231" w:name="ref-Love2014"/>
    <w:p>
      <w:pPr>
        <w:pStyle w:val="Bibliography"/>
      </w:pPr>
      <w:r>
        <w:t xml:space="preserve">Love, M. I., Huber, W., &amp; Anders, S. (2014).</w:t>
      </w:r>
      <w:r>
        <w:t xml:space="preserve"> </w:t>
      </w:r>
      <w:r>
        <w:t xml:space="preserve">Moderated estimation of fold change and dispersion for RNA-seq data with DESeq2</w:t>
      </w:r>
      <w:r>
        <w:t xml:space="preserve">.</w:t>
      </w:r>
      <w:r>
        <w:t xml:space="preserve"> </w:t>
      </w:r>
      <w:r>
        <w:rPr>
          <w:i/>
          <w:iCs/>
        </w:rPr>
        <w:t xml:space="preserve">Genome Biology</w:t>
      </w:r>
      <w:r>
        <w:t xml:space="preserve">,</w:t>
      </w:r>
      <w:r>
        <w:t xml:space="preserve"> </w:t>
      </w:r>
      <w:r>
        <w:rPr>
          <w:i/>
          <w:iCs/>
        </w:rPr>
        <w:t xml:space="preserve">15</w:t>
      </w:r>
      <w:r>
        <w:t xml:space="preserve">(12), 550.</w:t>
      </w:r>
      <w:r>
        <w:t xml:space="preserve"> </w:t>
      </w:r>
      <w:hyperlink r:id="rId230">
        <w:r>
          <w:rPr>
            <w:rStyle w:val="Hyperlink"/>
          </w:rPr>
          <w:t xml:space="preserve">https://doi.org/10.1186/s13059-014-0550-8</w:t>
        </w:r>
      </w:hyperlink>
    </w:p>
    <w:bookmarkEnd w:id="231"/>
    <w:bookmarkStart w:id="233" w:name="ref-McMurdie2013"/>
    <w:p>
      <w:pPr>
        <w:pStyle w:val="Bibliography"/>
      </w:pPr>
      <w:r>
        <w:t xml:space="preserve">McMurdie, P. J., &amp; Holmes, S. (2013).</w:t>
      </w:r>
      <w:r>
        <w:t xml:space="preserve"> </w:t>
      </w:r>
      <w:r>
        <w:t xml:space="preserve">phyloseq: An R package for reproducible interactive analysis and graphics of microbiome census data</w:t>
      </w:r>
      <w:r>
        <w:t xml:space="preserve">.</w:t>
      </w:r>
      <w:r>
        <w:t xml:space="preserve"> </w:t>
      </w:r>
      <w:r>
        <w:rPr>
          <w:i/>
          <w:iCs/>
        </w:rPr>
        <w:t xml:space="preserve">PLOS ONE</w:t>
      </w:r>
      <w:r>
        <w:t xml:space="preserve">,</w:t>
      </w:r>
      <w:r>
        <w:t xml:space="preserve"> </w:t>
      </w:r>
      <w:r>
        <w:rPr>
          <w:i/>
          <w:iCs/>
        </w:rPr>
        <w:t xml:space="preserve">8</w:t>
      </w:r>
      <w:r>
        <w:t xml:space="preserve">(4), e61217.</w:t>
      </w:r>
      <w:r>
        <w:t xml:space="preserve"> </w:t>
      </w:r>
      <w:hyperlink r:id="rId232">
        <w:r>
          <w:rPr>
            <w:rStyle w:val="Hyperlink"/>
          </w:rPr>
          <w:t xml:space="preserve">https://doi.org/10.1371/journal.pone.0061217</w:t>
        </w:r>
      </w:hyperlink>
    </w:p>
    <w:bookmarkEnd w:id="233"/>
    <w:bookmarkStart w:id="235" w:name="ref-Mendiburu2020"/>
    <w:p>
      <w:pPr>
        <w:pStyle w:val="Bibliography"/>
      </w:pPr>
      <w:r>
        <w:t xml:space="preserve">Mendiburu, F. (2020).</w:t>
      </w:r>
      <w:r>
        <w:t xml:space="preserve"> </w:t>
      </w:r>
      <w:r>
        <w:rPr>
          <w:i/>
          <w:iCs/>
        </w:rPr>
        <w:t xml:space="preserve">agricolae: Statistical Procedures for Agricultural Research</w:t>
      </w:r>
      <w:r>
        <w:t xml:space="preserve">.</w:t>
      </w:r>
      <w:r>
        <w:t xml:space="preserve"> </w:t>
      </w:r>
      <w:hyperlink r:id="rId234">
        <w:r>
          <w:rPr>
            <w:rStyle w:val="Hyperlink"/>
          </w:rPr>
          <w:t xml:space="preserve">https://CRAN.R-project.org/package=agricolae</w:t>
        </w:r>
      </w:hyperlink>
    </w:p>
    <w:bookmarkEnd w:id="235"/>
    <w:bookmarkStart w:id="237" w:name="ref-Mohammadi2019"/>
    <w:p>
      <w:pPr>
        <w:pStyle w:val="Bibliography"/>
      </w:pPr>
      <w:r>
        <w:t xml:space="preserve">Mohammadi, R., Ghomi, S. M. T. F., &amp; Nazari, F. (2019).</w:t>
      </w:r>
      <w:r>
        <w:t xml:space="preserve"> </w:t>
      </w:r>
      <w:r>
        <w:t xml:space="preserve">The application of R software for the assessment of microbial fermentation processes</w:t>
      </w:r>
      <w:r>
        <w:t xml:space="preserve">.</w:t>
      </w:r>
      <w:r>
        <w:t xml:space="preserve"> </w:t>
      </w:r>
      <w:r>
        <w:rPr>
          <w:i/>
          <w:iCs/>
        </w:rPr>
        <w:t xml:space="preserve">Journal of Microbiological Methods</w:t>
      </w:r>
      <w:r>
        <w:t xml:space="preserve">,</w:t>
      </w:r>
      <w:r>
        <w:t xml:space="preserve"> </w:t>
      </w:r>
      <w:r>
        <w:rPr>
          <w:i/>
          <w:iCs/>
        </w:rPr>
        <w:t xml:space="preserve">156</w:t>
      </w:r>
      <w:r>
        <w:t xml:space="preserve">, 54-58.</w:t>
      </w:r>
      <w:r>
        <w:t xml:space="preserve"> </w:t>
      </w:r>
      <w:hyperlink r:id="rId236">
        <w:r>
          <w:rPr>
            <w:rStyle w:val="Hyperlink"/>
          </w:rPr>
          <w:t xml:space="preserve">https://doi.org/10.1016/j.mimet.2018.12.003</w:t>
        </w:r>
      </w:hyperlink>
    </w:p>
    <w:bookmarkEnd w:id="237"/>
    <w:bookmarkStart w:id="239" w:name="ref-Navarro2015"/>
    <w:p>
      <w:pPr>
        <w:pStyle w:val="Bibliography"/>
      </w:pPr>
      <w:r>
        <w:t xml:space="preserve">Navarro, D. J. (2015).</w:t>
      </w:r>
      <w:r>
        <w:t xml:space="preserve"> </w:t>
      </w:r>
      <w:r>
        <w:rPr>
          <w:i/>
          <w:iCs/>
        </w:rPr>
        <w:t xml:space="preserve">Learning Statistics with R: A tutorial for psychology students and other beginners</w:t>
      </w:r>
      <w:r>
        <w:t xml:space="preserve"> </w:t>
      </w:r>
      <w:r>
        <w:t xml:space="preserve">(Versión 0.5). University of Adelaide.</w:t>
      </w:r>
      <w:r>
        <w:t xml:space="preserve"> </w:t>
      </w:r>
      <w:hyperlink r:id="rId238">
        <w:r>
          <w:rPr>
            <w:rStyle w:val="Hyperlink"/>
          </w:rPr>
          <w:t xml:space="preserve">https://learningstatisticswithr.com/</w:t>
        </w:r>
      </w:hyperlink>
    </w:p>
    <w:bookmarkEnd w:id="239"/>
    <w:bookmarkStart w:id="241" w:name="ref-Oksanen2020"/>
    <w:p>
      <w:pPr>
        <w:pStyle w:val="Bibliography"/>
      </w:pPr>
      <w:r>
        <w:t xml:space="preserve">Oksanen, J., Blanchet, F. G., Friendly, M., Kindt, R., Legendre, P., McGlinn, D., Minchin, P. R., O’Hara, R. B., Simpson, G. L., Solymos, P., Stevens, M. H. H., Szoecs, E., &amp; Wagner, H. (2020).</w:t>
      </w:r>
      <w:r>
        <w:t xml:space="preserve"> </w:t>
      </w:r>
      <w:r>
        <w:rPr>
          <w:i/>
          <w:iCs/>
        </w:rPr>
        <w:t xml:space="preserve">vegan: Community ecology package</w:t>
      </w:r>
      <w:r>
        <w:t xml:space="preserve">.</w:t>
      </w:r>
      <w:r>
        <w:t xml:space="preserve"> </w:t>
      </w:r>
      <w:hyperlink r:id="rId240">
        <w:r>
          <w:rPr>
            <w:rStyle w:val="Hyperlink"/>
          </w:rPr>
          <w:t xml:space="preserve">https://CRAN.R-project.org/package=vegan</w:t>
        </w:r>
      </w:hyperlink>
    </w:p>
    <w:bookmarkEnd w:id="241"/>
    <w:bookmarkStart w:id="243" w:name="ref-Pinheiro2025"/>
    <w:p>
      <w:pPr>
        <w:pStyle w:val="Bibliography"/>
      </w:pPr>
      <w:r>
        <w:t xml:space="preserve">Pinheiro, J., Bates, D., DebRoy, S., Sarkar, D., &amp; Team, R. C. (2025).</w:t>
      </w:r>
      <w:r>
        <w:t xml:space="preserve"> </w:t>
      </w:r>
      <w:r>
        <w:rPr>
          <w:i/>
          <w:iCs/>
        </w:rPr>
        <w:t xml:space="preserve">nlme: Linear and nonlinear mixed effects models</w:t>
      </w:r>
      <w:r>
        <w:t xml:space="preserve">.</w:t>
      </w:r>
      <w:r>
        <w:t xml:space="preserve"> </w:t>
      </w:r>
      <w:hyperlink r:id="rId242">
        <w:r>
          <w:rPr>
            <w:rStyle w:val="Hyperlink"/>
          </w:rPr>
          <w:t xml:space="preserve">https://CRAN.R-project.org/package=nlme</w:t>
        </w:r>
      </w:hyperlink>
    </w:p>
    <w:bookmarkEnd w:id="243"/>
    <w:bookmarkStart w:id="245" w:name="ref-Rcore2021"/>
    <w:p>
      <w:pPr>
        <w:pStyle w:val="Bibliography"/>
      </w:pPr>
      <w:r>
        <w:t xml:space="preserve">R Core Team. (2021).</w:t>
      </w:r>
      <w:r>
        <w:t xml:space="preserve"> </w:t>
      </w:r>
      <w:r>
        <w:rPr>
          <w:i/>
          <w:iCs/>
        </w:rPr>
        <w:t xml:space="preserve">R: A Language and Environment for Statistical Computing</w:t>
      </w:r>
      <w:r>
        <w:t xml:space="preserve">. R Foundation for Statistical Computing.</w:t>
      </w:r>
      <w:r>
        <w:t xml:space="preserve"> </w:t>
      </w:r>
      <w:hyperlink r:id="rId244">
        <w:r>
          <w:rPr>
            <w:rStyle w:val="Hyperlink"/>
          </w:rPr>
          <w:t xml:space="preserve">https://www.R-project.org/</w:t>
        </w:r>
      </w:hyperlink>
    </w:p>
    <w:bookmarkEnd w:id="245"/>
    <w:bookmarkStart w:id="247" w:name="ref-Ritz2005"/>
    <w:p>
      <w:pPr>
        <w:pStyle w:val="Bibliography"/>
      </w:pPr>
      <w:r>
        <w:t xml:space="preserve">Ritz, C., &amp; Streibig, J. C. (2005).</w:t>
      </w:r>
      <w:r>
        <w:t xml:space="preserve"> </w:t>
      </w:r>
      <w:r>
        <w:t xml:space="preserve">Bioassay analysis using R</w:t>
      </w:r>
      <w:r>
        <w:t xml:space="preserve">.</w:t>
      </w:r>
      <w:r>
        <w:t xml:space="preserve"> </w:t>
      </w:r>
      <w:r>
        <w:rPr>
          <w:i/>
          <w:iCs/>
        </w:rPr>
        <w:t xml:space="preserve">Journal of Statistical Software</w:t>
      </w:r>
      <w:r>
        <w:t xml:space="preserve">,</w:t>
      </w:r>
      <w:r>
        <w:t xml:space="preserve"> </w:t>
      </w:r>
      <w:r>
        <w:rPr>
          <w:i/>
          <w:iCs/>
        </w:rPr>
        <w:t xml:space="preserve">12</w:t>
      </w:r>
      <w:r>
        <w:t xml:space="preserve">(5), 1-22.</w:t>
      </w:r>
      <w:r>
        <w:t xml:space="preserve"> </w:t>
      </w:r>
      <w:hyperlink r:id="rId246">
        <w:r>
          <w:rPr>
            <w:rStyle w:val="Hyperlink"/>
          </w:rPr>
          <w:t xml:space="preserve">https://doi.org/10.18637/jss.v012.i05</w:t>
        </w:r>
      </w:hyperlink>
    </w:p>
    <w:bookmarkEnd w:id="247"/>
    <w:bookmarkStart w:id="249" w:name="ref-Rohart2017"/>
    <w:p>
      <w:pPr>
        <w:pStyle w:val="Bibliography"/>
      </w:pPr>
      <w:r>
        <w:t xml:space="preserve">Rohart, F., Gautier, B., Singh, A., &amp; Lê Cao, K.-A. (2017).</w:t>
      </w:r>
      <w:r>
        <w:t xml:space="preserve"> </w:t>
      </w:r>
      <w:r>
        <w:t xml:space="preserve">mixOmics: An R package for ’omics feature selection and multiple data integration</w:t>
      </w:r>
      <w:r>
        <w:t xml:space="preserve">.</w:t>
      </w:r>
      <w:r>
        <w:t xml:space="preserve"> </w:t>
      </w:r>
      <w:r>
        <w:rPr>
          <w:i/>
          <w:iCs/>
        </w:rPr>
        <w:t xml:space="preserve">PLOS Computational Biology</w:t>
      </w:r>
      <w:r>
        <w:t xml:space="preserve">,</w:t>
      </w:r>
      <w:r>
        <w:t xml:space="preserve"> </w:t>
      </w:r>
      <w:r>
        <w:rPr>
          <w:i/>
          <w:iCs/>
        </w:rPr>
        <w:t xml:space="preserve">13</w:t>
      </w:r>
      <w:r>
        <w:t xml:space="preserve">(11), e1005752.</w:t>
      </w:r>
      <w:r>
        <w:t xml:space="preserve"> </w:t>
      </w:r>
      <w:hyperlink r:id="rId248">
        <w:r>
          <w:rPr>
            <w:rStyle w:val="Hyperlink"/>
          </w:rPr>
          <w:t xml:space="preserve">https://doi.org/10.1371/journal.pcbi.1005752</w:t>
        </w:r>
      </w:hyperlink>
    </w:p>
    <w:bookmarkEnd w:id="249"/>
    <w:bookmarkStart w:id="251" w:name="ref-Vasquez-Castillo2019"/>
    <w:p>
      <w:pPr>
        <w:pStyle w:val="Bibliography"/>
      </w:pPr>
      <w:r>
        <w:t xml:space="preserve">Vásquez-Castillo, W., Racines-Oliva, M., Moncayo, P., Viera, W., &amp; Seraquive, M. (2019). Calidad del fruto y p</w:t>
      </w:r>
      <w:r>
        <w:t xml:space="preserve">é</w:t>
      </w:r>
      <w:r>
        <w:t xml:space="preserve">rdidas postcosecha de banano org</w:t>
      </w:r>
      <w:r>
        <w:t xml:space="preserve">á</w:t>
      </w:r>
      <w:r>
        <w:t xml:space="preserve">nico (</w:t>
      </w:r>
      <w:r>
        <w:t xml:space="preserve">Musa acuminata</w:t>
      </w:r>
      <w:r>
        <w:t xml:space="preserve">) en el</w:t>
      </w:r>
      <w:r>
        <w:t xml:space="preserve"> </w:t>
      </w:r>
      <w:r>
        <w:t xml:space="preserve">Ecuador</w:t>
      </w:r>
      <w:r>
        <w:t xml:space="preserve">.</w:t>
      </w:r>
      <w:r>
        <w:t xml:space="preserve"> </w:t>
      </w:r>
      <w:r>
        <w:rPr>
          <w:i/>
          <w:iCs/>
        </w:rPr>
        <w:t xml:space="preserve">Enfoque UTE</w:t>
      </w:r>
      <w:r>
        <w:t xml:space="preserve">,</w:t>
      </w:r>
      <w:r>
        <w:t xml:space="preserve"> </w:t>
      </w:r>
      <w:r>
        <w:rPr>
          <w:i/>
          <w:iCs/>
        </w:rPr>
        <w:t xml:space="preserve">10</w:t>
      </w:r>
      <w:r>
        <w:t xml:space="preserve">(4), 57-66.</w:t>
      </w:r>
      <w:r>
        <w:t xml:space="preserve"> </w:t>
      </w:r>
      <w:hyperlink r:id="rId250">
        <w:r>
          <w:rPr>
            <w:rStyle w:val="Hyperlink"/>
          </w:rPr>
          <w:t xml:space="preserve">https://doi.org/10.29019/enfoque.v10n4.545</w:t>
        </w:r>
      </w:hyperlink>
    </w:p>
    <w:bookmarkEnd w:id="251"/>
    <w:bookmarkStart w:id="253" w:name="ref-Wickham2016"/>
    <w:p>
      <w:pPr>
        <w:pStyle w:val="Bibliography"/>
      </w:pPr>
      <w:r>
        <w:t xml:space="preserve">Wickham, H. (2016).</w:t>
      </w:r>
      <w:r>
        <w:t xml:space="preserve"> </w:t>
      </w:r>
      <w:r>
        <w:rPr>
          <w:i/>
          <w:iCs/>
        </w:rPr>
        <w:t xml:space="preserve">ggplot2: Elegant graphics for data analysis</w:t>
      </w:r>
      <w:r>
        <w:t xml:space="preserve"> </w:t>
      </w:r>
      <w:r>
        <w:t xml:space="preserve">(2.ª ed.). Springer.</w:t>
      </w:r>
      <w:r>
        <w:t xml:space="preserve"> </w:t>
      </w:r>
      <w:hyperlink r:id="rId252">
        <w:r>
          <w:rPr>
            <w:rStyle w:val="Hyperlink"/>
          </w:rPr>
          <w:t xml:space="preserve">https://doi.org/10.1007/978-3-319-24277-4</w:t>
        </w:r>
      </w:hyperlink>
    </w:p>
    <w:bookmarkEnd w:id="253"/>
    <w:bookmarkStart w:id="255" w:name="ref-Wickham2019"/>
    <w:p>
      <w:pPr>
        <w:pStyle w:val="Bibliography"/>
      </w:pPr>
      <w:r>
        <w:t xml:space="preserve">Wickham, H., Averick, M., Bryan, J., Chang, W., McGowan, L. D., François, R., Grolemund, G., Hayes, A., Henry, L., Hester, J., Kuhn, M., Pedersen, T. L., Miller, E., Bache, S. M., Müller, K., Ooms, J., Robinson, D., Seidel, D. P., Spinu, V., &amp; Yutani, H.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254">
        <w:r>
          <w:rPr>
            <w:rStyle w:val="Hyperlink"/>
          </w:rPr>
          <w:t xml:space="preserve">https://doi.org/10.21105/joss.01686</w:t>
        </w:r>
      </w:hyperlink>
    </w:p>
    <w:bookmarkEnd w:id="255"/>
    <w:bookmarkStart w:id="257" w:name="ref-wickham2015"/>
    <w:p>
      <w:pPr>
        <w:pStyle w:val="Bibliography"/>
      </w:pPr>
      <w:r>
        <w:t xml:space="preserve">Wickham, H., &amp; Bryan, J. (2015).</w:t>
      </w:r>
      <w:r>
        <w:t xml:space="preserve"> </w:t>
      </w:r>
      <w:r>
        <w:rPr>
          <w:i/>
          <w:iCs/>
        </w:rPr>
        <w:t xml:space="preserve">readxl: Read Excel Files</w:t>
      </w:r>
      <w:r>
        <w:t xml:space="preserve">.</w:t>
      </w:r>
      <w:r>
        <w:t xml:space="preserve"> </w:t>
      </w:r>
      <w:hyperlink r:id="rId256">
        <w:r>
          <w:rPr>
            <w:rStyle w:val="Hyperlink"/>
          </w:rPr>
          <w:t xml:space="preserve">https://CRAN.R-project.org/package=readxl</w:t>
        </w:r>
      </w:hyperlink>
    </w:p>
    <w:bookmarkEnd w:id="257"/>
    <w:bookmarkStart w:id="259" w:name="ref-Wickham2017r4ds"/>
    <w:p>
      <w:pPr>
        <w:pStyle w:val="Bibliography"/>
      </w:pPr>
      <w:r>
        <w:t xml:space="preserve">Wickham, H., &amp; Grolemund, G. (2017).</w:t>
      </w:r>
      <w:r>
        <w:t xml:space="preserve"> </w:t>
      </w:r>
      <w:r>
        <w:rPr>
          <w:i/>
          <w:iCs/>
        </w:rPr>
        <w:t xml:space="preserve">R for Data Science: Import, Tidy, Transform, Visualize, and Model Data</w:t>
      </w:r>
      <w:r>
        <w:t xml:space="preserve">. O’Reilly Media.</w:t>
      </w:r>
      <w:r>
        <w:t xml:space="preserve"> </w:t>
      </w:r>
      <w:hyperlink r:id="rId258">
        <w:r>
          <w:rPr>
            <w:rStyle w:val="Hyperlink"/>
          </w:rPr>
          <w:t xml:space="preserve">https://r4ds.had.co.nz</w:t>
        </w:r>
      </w:hyperlink>
    </w:p>
    <w:bookmarkEnd w:id="259"/>
    <w:bookmarkStart w:id="261" w:name="ref-Yu2017"/>
    <w:p>
      <w:pPr>
        <w:pStyle w:val="Bibliography"/>
      </w:pPr>
      <w:r>
        <w:t xml:space="preserve">Yu, G., Smith, D. K., Zhu, H., Guan, Y., &amp; Lam, T. T. Y. (2017).</w:t>
      </w:r>
      <w:r>
        <w:t xml:space="preserve"> </w:t>
      </w:r>
      <w:r>
        <w:t xml:space="preserve">ggtree: An R package for visualization and annotation of phylogenetic trees with their covariates and other associated data</w:t>
      </w:r>
      <w:r>
        <w:t xml:space="preserve">.</w:t>
      </w:r>
      <w:r>
        <w:t xml:space="preserve"> </w:t>
      </w:r>
      <w:r>
        <w:rPr>
          <w:i/>
          <w:iCs/>
        </w:rPr>
        <w:t xml:space="preserve">Methods in Ecology and Evolution</w:t>
      </w:r>
      <w:r>
        <w:t xml:space="preserve">,</w:t>
      </w:r>
      <w:r>
        <w:t xml:space="preserve"> </w:t>
      </w:r>
      <w:r>
        <w:rPr>
          <w:i/>
          <w:iCs/>
        </w:rPr>
        <w:t xml:space="preserve">8</w:t>
      </w:r>
      <w:r>
        <w:t xml:space="preserve">(1), 28-36.</w:t>
      </w:r>
      <w:r>
        <w:t xml:space="preserve"> </w:t>
      </w:r>
      <w:hyperlink r:id="rId260">
        <w:r>
          <w:rPr>
            <w:rStyle w:val="Hyperlink"/>
          </w:rPr>
          <w:t xml:space="preserve">https://doi.org/10.1111/2041-210X.12628</w:t>
        </w:r>
      </w:hyperlink>
    </w:p>
    <w:bookmarkEnd w:id="261"/>
    <w:bookmarkStart w:id="263" w:name="ref-Zhou2012"/>
    <w:p>
      <w:pPr>
        <w:pStyle w:val="Bibliography"/>
      </w:pPr>
      <w:r>
        <w:t xml:space="preserve">Zhou, B., Xiao, J. F., Tuli, L., &amp; Ressom, H. W. (2012). LC-MS-based metabolomics.</w:t>
      </w:r>
      <w:r>
        <w:t xml:space="preserve"> </w:t>
      </w:r>
      <w:r>
        <w:rPr>
          <w:i/>
          <w:iCs/>
        </w:rPr>
        <w:t xml:space="preserve">Molecular BioSystems</w:t>
      </w:r>
      <w:r>
        <w:t xml:space="preserve">,</w:t>
      </w:r>
      <w:r>
        <w:t xml:space="preserve"> </w:t>
      </w:r>
      <w:r>
        <w:rPr>
          <w:i/>
          <w:iCs/>
        </w:rPr>
        <w:t xml:space="preserve">8</w:t>
      </w:r>
      <w:r>
        <w:t xml:space="preserve">(2), 470-481.</w:t>
      </w:r>
      <w:r>
        <w:t xml:space="preserve"> </w:t>
      </w:r>
      <w:hyperlink r:id="rId262">
        <w:r>
          <w:rPr>
            <w:rStyle w:val="Hyperlink"/>
          </w:rPr>
          <w:t xml:space="preserve">https://doi.org/10.1039/c1mb05350g</w:t>
        </w:r>
      </w:hyperlink>
    </w:p>
    <w:bookmarkEnd w:id="263"/>
    <w:bookmarkEnd w:id="264"/>
    <w:bookmarkEnd w:id="26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png" /><Relationship Type="http://schemas.openxmlformats.org/officeDocument/2006/relationships/image" Id="rId70" Target="media/rId70.png" /><Relationship Type="http://schemas.openxmlformats.org/officeDocument/2006/relationships/image" Id="rId23" Target="media/rId23.png" /><Relationship Type="http://schemas.openxmlformats.org/officeDocument/2006/relationships/image" Id="rId202" Target="media/rId202.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19" Target="media/rId119.png" /><Relationship Type="http://schemas.openxmlformats.org/officeDocument/2006/relationships/image" Id="rId189" Target="media/rId189.png" /><Relationship Type="http://schemas.openxmlformats.org/officeDocument/2006/relationships/image" Id="rId186" Target="media/rId186.png" /><Relationship Type="http://schemas.openxmlformats.org/officeDocument/2006/relationships/image" Id="rId183" Target="media/rId183.png" /><Relationship Type="http://schemas.openxmlformats.org/officeDocument/2006/relationships/image" Id="rId29" Target="media/rId29.png" /><Relationship Type="http://schemas.openxmlformats.org/officeDocument/2006/relationships/image" Id="rId46" Target="media/rId46.jpg" /><Relationship Type="http://schemas.openxmlformats.org/officeDocument/2006/relationships/image" Id="rId38" Target="media/rId38.jpg" /><Relationship Type="http://schemas.openxmlformats.org/officeDocument/2006/relationships/image" Id="rId32" Target="media/rId32.png" /><Relationship Type="http://schemas.openxmlformats.org/officeDocument/2006/relationships/hyperlink" Id="rId228" Target="http://microbiome.github.io/microbiome" TargetMode="External" /><Relationship Type="http://schemas.openxmlformats.org/officeDocument/2006/relationships/hyperlink" Id="rId219" Target="http://www.ucla.edu.ve/bioagro/Rev19(1)/3.%20Control%20qu%C3%ADmico%20de%20la%20antracnosis.pdf" TargetMode="External" /><Relationship Type="http://schemas.openxmlformats.org/officeDocument/2006/relationships/hyperlink" Id="rId234" Target="https://CRAN.R-project.org/package=agricolae" TargetMode="External" /><Relationship Type="http://schemas.openxmlformats.org/officeDocument/2006/relationships/hyperlink" Id="rId221" Target="https://CRAN.R-project.org/package=gridExtra" TargetMode="External" /><Relationship Type="http://schemas.openxmlformats.org/officeDocument/2006/relationships/hyperlink" Id="rId242" Target="https://CRAN.R-project.org/package=nlme" TargetMode="External" /><Relationship Type="http://schemas.openxmlformats.org/officeDocument/2006/relationships/hyperlink" Id="rId256" Target="https://CRAN.R-project.org/package=readxl" TargetMode="External" /><Relationship Type="http://schemas.openxmlformats.org/officeDocument/2006/relationships/hyperlink" Id="rId223" Target="https://CRAN.R-project.org/package=shiny" TargetMode="External" /><Relationship Type="http://schemas.openxmlformats.org/officeDocument/2006/relationships/hyperlink" Id="rId240"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2" Target="https://cran.r-project.org/web/packages/agricolae/index.html" TargetMode="External" /><Relationship Type="http://schemas.openxmlformats.org/officeDocument/2006/relationships/hyperlink" Id="rId76" Target="https://cran.r-project.org/web/packages/car/index.html" TargetMode="External" /><Relationship Type="http://schemas.openxmlformats.org/officeDocument/2006/relationships/hyperlink" Id="rId87" Target="https://cran.r-project.org/web/packages/gridExtra/index.html" TargetMode="External" /><Relationship Type="http://schemas.openxmlformats.org/officeDocument/2006/relationships/hyperlink" Id="rId88" Target="https://cran.r-project.org/web/packages/lsr/index.html" TargetMode="External" /><Relationship Type="http://schemas.openxmlformats.org/officeDocument/2006/relationships/hyperlink" Id="rId90" Target="https://cran.r-project.org/web/packages/vegan/index.html" TargetMode="External" /><Relationship Type="http://schemas.openxmlformats.org/officeDocument/2006/relationships/hyperlink" Id="rId252" Target="https://doi.org/10.1007/978-3-319-24277-4" TargetMode="External" /><Relationship Type="http://schemas.openxmlformats.org/officeDocument/2006/relationships/hyperlink" Id="rId217" Target="https://doi.org/10.1016/j.joi.2017.08.007" TargetMode="External" /><Relationship Type="http://schemas.openxmlformats.org/officeDocument/2006/relationships/hyperlink" Id="rId236" Target="https://doi.org/10.1016/j.mimet.2018.12.003" TargetMode="External" /><Relationship Type="http://schemas.openxmlformats.org/officeDocument/2006/relationships/hyperlink" Id="rId262" Target="https://doi.org/10.1039/c1mb05350g" TargetMode="External" /><Relationship Type="http://schemas.openxmlformats.org/officeDocument/2006/relationships/hyperlink" Id="rId260" Target="https://doi.org/10.1111/2041-210X.12628" TargetMode="External" /><Relationship Type="http://schemas.openxmlformats.org/officeDocument/2006/relationships/hyperlink" Id="rId230" Target="https://doi.org/10.1186/s13059-014-0550-8" TargetMode="External" /><Relationship Type="http://schemas.openxmlformats.org/officeDocument/2006/relationships/hyperlink" Id="rId248" Target="https://doi.org/10.1371/journal.pcbi.1005752" TargetMode="External" /><Relationship Type="http://schemas.openxmlformats.org/officeDocument/2006/relationships/hyperlink" Id="rId232" Target="https://doi.org/10.1371/journal.pone.0061217" TargetMode="External" /><Relationship Type="http://schemas.openxmlformats.org/officeDocument/2006/relationships/hyperlink" Id="rId246" Target="https://doi.org/10.18637/jss.v012.i05" TargetMode="External" /><Relationship Type="http://schemas.openxmlformats.org/officeDocument/2006/relationships/hyperlink" Id="rId254" Target="https://doi.org/10.21105/joss.01686" TargetMode="External" /><Relationship Type="http://schemas.openxmlformats.org/officeDocument/2006/relationships/hyperlink" Id="rId250" Target="https://doi.org/10.29019/enfoque.v10n4.545" TargetMode="External" /><Relationship Type="http://schemas.openxmlformats.org/officeDocument/2006/relationships/hyperlink" Id="rId79" Target="https://dplyr.tidyverse.org/" TargetMode="External" /><Relationship Type="http://schemas.openxmlformats.org/officeDocument/2006/relationships/hyperlink" Id="rId91" Target="https://fhernanb.github.io/libro_modelos_mixtos/pac-nlme.html" TargetMode="External" /><Relationship Type="http://schemas.openxmlformats.org/officeDocument/2006/relationships/hyperlink" Id="rId78" Target="https://ggplot2.tidyverse.org/" TargetMode="External" /><Relationship Type="http://schemas.openxmlformats.org/officeDocument/2006/relationships/hyperlink" Id="rId85" Target="https://github.com/tidyverse/forcats" TargetMode="External" /><Relationship Type="http://schemas.openxmlformats.org/officeDocument/2006/relationships/hyperlink" Id="rId86" Target="https://github.com/tidyverse/lubridate" TargetMode="External" /><Relationship Type="http://schemas.openxmlformats.org/officeDocument/2006/relationships/hyperlink" Id="rId84" Target="https://github.com/tidyverse/stringr" TargetMode="External" /><Relationship Type="http://schemas.openxmlformats.org/officeDocument/2006/relationships/hyperlink" Id="rId238" Target="https://learningstatisticswithr.com/" TargetMode="External" /><Relationship Type="http://schemas.openxmlformats.org/officeDocument/2006/relationships/hyperlink" Id="rId106" Target="https://pubmed.ncbi.nlm.nih.gov/" TargetMode="External" /><Relationship Type="http://schemas.openxmlformats.org/officeDocument/2006/relationships/hyperlink" Id="rId82" Target="https://purrr.tidyverse.org/" TargetMode="External" /><Relationship Type="http://schemas.openxmlformats.org/officeDocument/2006/relationships/hyperlink" Id="rId258" Target="https://r4ds.had.co.nz" TargetMode="External" /><Relationship Type="http://schemas.openxmlformats.org/officeDocument/2006/relationships/hyperlink" Id="rId81" Target="https://readr.tidyverse.org/" TargetMode="External" /><Relationship Type="http://schemas.openxmlformats.org/officeDocument/2006/relationships/hyperlink" Id="rId75" Target="https://readxl.tidyverse.org/" TargetMode="External" /><Relationship Type="http://schemas.openxmlformats.org/officeDocument/2006/relationships/hyperlink" Id="rId192" Target="https://repositorio.udes.edu.co/handle/001/8674" TargetMode="External" /><Relationship Type="http://schemas.openxmlformats.org/officeDocument/2006/relationships/hyperlink" Id="rId93" Target="https://shiny.posit.co/r/getstarted/shiny-basics/lesson1/" TargetMode="External" /><Relationship Type="http://schemas.openxmlformats.org/officeDocument/2006/relationships/hyperlink" Id="rId83" Target="https://tibble.tidyverse.org/" TargetMode="External" /><Relationship Type="http://schemas.openxmlformats.org/officeDocument/2006/relationships/hyperlink" Id="rId80" Target="https://tidyr.tidyverse.org/" TargetMode="External" /><Relationship Type="http://schemas.openxmlformats.org/officeDocument/2006/relationships/hyperlink" Id="rId77" Target="https://tidyverse.tidyverse.org/" TargetMode="External" /><Relationship Type="http://schemas.openxmlformats.org/officeDocument/2006/relationships/hyperlink" Id="rId22" Target="https://udes.edu.co/" TargetMode="External" /><Relationship Type="http://schemas.openxmlformats.org/officeDocument/2006/relationships/hyperlink" Id="rId225" Target="https://uk.sagepub.com/en-gb/eur/an-r-companion-to-applied-regression/book246125" TargetMode="External" /><Relationship Type="http://schemas.openxmlformats.org/officeDocument/2006/relationships/hyperlink" Id="rId244" Target="https://www.R-project.org/" TargetMode="External" /><Relationship Type="http://schemas.openxmlformats.org/officeDocument/2006/relationships/hyperlink" Id="rId89" Target="https://www.bibliometrix.org/home/" TargetMode="External" /><Relationship Type="http://schemas.openxmlformats.org/officeDocument/2006/relationships/hyperlink" Id="rId112" Target="https://www.bibliometrix.org/home/index.php/layout/biblioshiny" TargetMode="External" /><Relationship Type="http://schemas.openxmlformats.org/officeDocument/2006/relationships/hyperlink" Id="rId107" Target="www.cochranelibrary.com" TargetMode="External" /><Relationship Type="http://schemas.openxmlformats.org/officeDocument/2006/relationships/hyperlink" Id="rId104" Target="www.dimensions.ai" TargetMode="External" /><Relationship Type="http://schemas.openxmlformats.org/officeDocument/2006/relationships/hyperlink" Id="rId105" Target="www.lens.org" TargetMode="External" /><Relationship Type="http://schemas.openxmlformats.org/officeDocument/2006/relationships/hyperlink" Id="rId103" Target="www.openalex.org" TargetMode="External" /><Relationship Type="http://schemas.openxmlformats.org/officeDocument/2006/relationships/hyperlink" Id="rId102" Target="www.scopus.com" TargetMode="External" /><Relationship Type="http://schemas.openxmlformats.org/officeDocument/2006/relationships/hyperlink" Id="rId101" Target="www.webofscience.com" TargetMode="External" /></Relationships>
</file>

<file path=word/_rels/footnotes.xml.rels><?xml version="1.0" encoding="UTF-8"?><Relationships xmlns="http://schemas.openxmlformats.org/package/2006/relationships"><Relationship Type="http://schemas.openxmlformats.org/officeDocument/2006/relationships/hyperlink" Id="rId228" Target="http://microbiome.github.io/microbiome" TargetMode="External" /><Relationship Type="http://schemas.openxmlformats.org/officeDocument/2006/relationships/hyperlink" Id="rId219" Target="http://www.ucla.edu.ve/bioagro/Rev19(1)/3.%20Control%20qu%C3%ADmico%20de%20la%20antracnosis.pdf" TargetMode="External" /><Relationship Type="http://schemas.openxmlformats.org/officeDocument/2006/relationships/hyperlink" Id="rId234" Target="https://CRAN.R-project.org/package=agricolae" TargetMode="External" /><Relationship Type="http://schemas.openxmlformats.org/officeDocument/2006/relationships/hyperlink" Id="rId221" Target="https://CRAN.R-project.org/package=gridExtra" TargetMode="External" /><Relationship Type="http://schemas.openxmlformats.org/officeDocument/2006/relationships/hyperlink" Id="rId242" Target="https://CRAN.R-project.org/package=nlme" TargetMode="External" /><Relationship Type="http://schemas.openxmlformats.org/officeDocument/2006/relationships/hyperlink" Id="rId256" Target="https://CRAN.R-project.org/package=readxl" TargetMode="External" /><Relationship Type="http://schemas.openxmlformats.org/officeDocument/2006/relationships/hyperlink" Id="rId223" Target="https://CRAN.R-project.org/package=shiny" TargetMode="External" /><Relationship Type="http://schemas.openxmlformats.org/officeDocument/2006/relationships/hyperlink" Id="rId240"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2" Target="https://cran.r-project.org/web/packages/agricolae/index.html" TargetMode="External" /><Relationship Type="http://schemas.openxmlformats.org/officeDocument/2006/relationships/hyperlink" Id="rId76" Target="https://cran.r-project.org/web/packages/car/index.html" TargetMode="External" /><Relationship Type="http://schemas.openxmlformats.org/officeDocument/2006/relationships/hyperlink" Id="rId87" Target="https://cran.r-project.org/web/packages/gridExtra/index.html" TargetMode="External" /><Relationship Type="http://schemas.openxmlformats.org/officeDocument/2006/relationships/hyperlink" Id="rId88" Target="https://cran.r-project.org/web/packages/lsr/index.html" TargetMode="External" /><Relationship Type="http://schemas.openxmlformats.org/officeDocument/2006/relationships/hyperlink" Id="rId90" Target="https://cran.r-project.org/web/packages/vegan/index.html" TargetMode="External" /><Relationship Type="http://schemas.openxmlformats.org/officeDocument/2006/relationships/hyperlink" Id="rId252" Target="https://doi.org/10.1007/978-3-319-24277-4" TargetMode="External" /><Relationship Type="http://schemas.openxmlformats.org/officeDocument/2006/relationships/hyperlink" Id="rId217" Target="https://doi.org/10.1016/j.joi.2017.08.007" TargetMode="External" /><Relationship Type="http://schemas.openxmlformats.org/officeDocument/2006/relationships/hyperlink" Id="rId236" Target="https://doi.org/10.1016/j.mimet.2018.12.003" TargetMode="External" /><Relationship Type="http://schemas.openxmlformats.org/officeDocument/2006/relationships/hyperlink" Id="rId262" Target="https://doi.org/10.1039/c1mb05350g" TargetMode="External" /><Relationship Type="http://schemas.openxmlformats.org/officeDocument/2006/relationships/hyperlink" Id="rId260" Target="https://doi.org/10.1111/2041-210X.12628" TargetMode="External" /><Relationship Type="http://schemas.openxmlformats.org/officeDocument/2006/relationships/hyperlink" Id="rId230" Target="https://doi.org/10.1186/s13059-014-0550-8" TargetMode="External" /><Relationship Type="http://schemas.openxmlformats.org/officeDocument/2006/relationships/hyperlink" Id="rId248" Target="https://doi.org/10.1371/journal.pcbi.1005752" TargetMode="External" /><Relationship Type="http://schemas.openxmlformats.org/officeDocument/2006/relationships/hyperlink" Id="rId232" Target="https://doi.org/10.1371/journal.pone.0061217" TargetMode="External" /><Relationship Type="http://schemas.openxmlformats.org/officeDocument/2006/relationships/hyperlink" Id="rId246" Target="https://doi.org/10.18637/jss.v012.i05" TargetMode="External" /><Relationship Type="http://schemas.openxmlformats.org/officeDocument/2006/relationships/hyperlink" Id="rId254" Target="https://doi.org/10.21105/joss.01686" TargetMode="External" /><Relationship Type="http://schemas.openxmlformats.org/officeDocument/2006/relationships/hyperlink" Id="rId250" Target="https://doi.org/10.29019/enfoque.v10n4.545" TargetMode="External" /><Relationship Type="http://schemas.openxmlformats.org/officeDocument/2006/relationships/hyperlink" Id="rId79" Target="https://dplyr.tidyverse.org/" TargetMode="External" /><Relationship Type="http://schemas.openxmlformats.org/officeDocument/2006/relationships/hyperlink" Id="rId91" Target="https://fhernanb.github.io/libro_modelos_mixtos/pac-nlme.html" TargetMode="External" /><Relationship Type="http://schemas.openxmlformats.org/officeDocument/2006/relationships/hyperlink" Id="rId78" Target="https://ggplot2.tidyverse.org/" TargetMode="External" /><Relationship Type="http://schemas.openxmlformats.org/officeDocument/2006/relationships/hyperlink" Id="rId85" Target="https://github.com/tidyverse/forcats" TargetMode="External" /><Relationship Type="http://schemas.openxmlformats.org/officeDocument/2006/relationships/hyperlink" Id="rId86" Target="https://github.com/tidyverse/lubridate" TargetMode="External" /><Relationship Type="http://schemas.openxmlformats.org/officeDocument/2006/relationships/hyperlink" Id="rId84" Target="https://github.com/tidyverse/stringr" TargetMode="External" /><Relationship Type="http://schemas.openxmlformats.org/officeDocument/2006/relationships/hyperlink" Id="rId238" Target="https://learningstatisticswithr.com/" TargetMode="External" /><Relationship Type="http://schemas.openxmlformats.org/officeDocument/2006/relationships/hyperlink" Id="rId106" Target="https://pubmed.ncbi.nlm.nih.gov/" TargetMode="External" /><Relationship Type="http://schemas.openxmlformats.org/officeDocument/2006/relationships/hyperlink" Id="rId82" Target="https://purrr.tidyverse.org/" TargetMode="External" /><Relationship Type="http://schemas.openxmlformats.org/officeDocument/2006/relationships/hyperlink" Id="rId258" Target="https://r4ds.had.co.nz" TargetMode="External" /><Relationship Type="http://schemas.openxmlformats.org/officeDocument/2006/relationships/hyperlink" Id="rId81" Target="https://readr.tidyverse.org/" TargetMode="External" /><Relationship Type="http://schemas.openxmlformats.org/officeDocument/2006/relationships/hyperlink" Id="rId75" Target="https://readxl.tidyverse.org/" TargetMode="External" /><Relationship Type="http://schemas.openxmlformats.org/officeDocument/2006/relationships/hyperlink" Id="rId192" Target="https://repositorio.udes.edu.co/handle/001/8674" TargetMode="External" /><Relationship Type="http://schemas.openxmlformats.org/officeDocument/2006/relationships/hyperlink" Id="rId93" Target="https://shiny.posit.co/r/getstarted/shiny-basics/lesson1/" TargetMode="External" /><Relationship Type="http://schemas.openxmlformats.org/officeDocument/2006/relationships/hyperlink" Id="rId83" Target="https://tibble.tidyverse.org/" TargetMode="External" /><Relationship Type="http://schemas.openxmlformats.org/officeDocument/2006/relationships/hyperlink" Id="rId80" Target="https://tidyr.tidyverse.org/" TargetMode="External" /><Relationship Type="http://schemas.openxmlformats.org/officeDocument/2006/relationships/hyperlink" Id="rId77" Target="https://tidyverse.tidyverse.org/" TargetMode="External" /><Relationship Type="http://schemas.openxmlformats.org/officeDocument/2006/relationships/hyperlink" Id="rId22" Target="https://udes.edu.co/" TargetMode="External" /><Relationship Type="http://schemas.openxmlformats.org/officeDocument/2006/relationships/hyperlink" Id="rId225" Target="https://uk.sagepub.com/en-gb/eur/an-r-companion-to-applied-regression/book246125" TargetMode="External" /><Relationship Type="http://schemas.openxmlformats.org/officeDocument/2006/relationships/hyperlink" Id="rId244" Target="https://www.R-project.org/" TargetMode="External" /><Relationship Type="http://schemas.openxmlformats.org/officeDocument/2006/relationships/hyperlink" Id="rId89" Target="https://www.bibliometrix.org/home/" TargetMode="External" /><Relationship Type="http://schemas.openxmlformats.org/officeDocument/2006/relationships/hyperlink" Id="rId112" Target="https://www.bibliometrix.org/home/index.php/layout/biblioshiny" TargetMode="External" /><Relationship Type="http://schemas.openxmlformats.org/officeDocument/2006/relationships/hyperlink" Id="rId107" Target="www.cochranelibrary.com" TargetMode="External" /><Relationship Type="http://schemas.openxmlformats.org/officeDocument/2006/relationships/hyperlink" Id="rId104" Target="www.dimensions.ai" TargetMode="External" /><Relationship Type="http://schemas.openxmlformats.org/officeDocument/2006/relationships/hyperlink" Id="rId105" Target="www.lens.org" TargetMode="External" /><Relationship Type="http://schemas.openxmlformats.org/officeDocument/2006/relationships/hyperlink" Id="rId103" Target="www.openalex.org" TargetMode="External" /><Relationship Type="http://schemas.openxmlformats.org/officeDocument/2006/relationships/hyperlink" Id="rId102" Target="www.scopus.com" TargetMode="External" /><Relationship Type="http://schemas.openxmlformats.org/officeDocument/2006/relationships/hyperlink" Id="rId101" Target="www.webofscien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para Microbiología Industrial: Análisis de Datos y Diseño Experimental con un Enfoque Práctico</dc:title>
  <dc:creator>Fredy Ortiz; Miguel Pérez; Francisco León</dc:creator>
  <dc:language>es</dc:language>
  <cp:keywords/>
  <dcterms:created xsi:type="dcterms:W3CDTF">2025-11-11T16:42:39Z</dcterms:created>
  <dcterms:modified xsi:type="dcterms:W3CDTF">2025-11-11T16:42:39Z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ver-image">
    <vt:lpwstr>cover.png</vt:lpwstr>
  </property>
  <property fmtid="{D5CDD505-2E9C-101B-9397-08002B2CF9AE}" pid="8" name="crossref">
    <vt:lpwstr/>
  </property>
  <property fmtid="{D5CDD505-2E9C-101B-9397-08002B2CF9AE}" pid="9" name="csl">
    <vt:lpwstr>apa.csl</vt:lpwstr>
  </property>
  <property fmtid="{D5CDD505-2E9C-101B-9397-08002B2CF9AE}" pid="10" name="date">
    <vt:lpwstr>2025-05-05</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Tabla de contenidos</vt:lpwstr>
  </property>
</Properties>
</file>